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004871AD">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417183" w:rsidRPr="00417183">
        <w:rPr>
          <w:rFonts w:ascii="Arial" w:eastAsiaTheme="minorEastAsia" w:hAnsi="Arial" w:cs="Arial" w:hint="eastAsia"/>
          <w:b/>
          <w:color w:val="000000" w:themeColor="text1"/>
          <w:sz w:val="24"/>
          <w:szCs w:val="24"/>
          <w:lang w:val="en-US"/>
        </w:rPr>
        <w:t xml:space="preserve">   </w:t>
      </w:r>
      <w:r w:rsidR="00417183" w:rsidRPr="00417183">
        <w:rPr>
          <w:rFonts w:ascii="Arial" w:hAnsi="Arial" w:cs="Arial"/>
          <w:b/>
          <w:color w:val="000000" w:themeColor="text1"/>
          <w:sz w:val="24"/>
          <w:szCs w:val="24"/>
        </w:rPr>
        <w:t>R4-2503469</w:t>
      </w:r>
    </w:p>
    <w:p w:rsidR="002D6751" w:rsidRPr="003F14B7" w:rsidRDefault="003F14B7" w:rsidP="002D6751">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3F14B7">
        <w:rPr>
          <w:rFonts w:ascii="Arial" w:hAnsi="Arial" w:cs="Arial"/>
          <w:b/>
          <w:color w:val="000000" w:themeColor="text1"/>
          <w:sz w:val="24"/>
          <w:szCs w:val="24"/>
        </w:rPr>
        <w:t>Wuhan, Hubei, China, 07th – 11th April, 2025</w:t>
      </w:r>
    </w:p>
    <w:p w:rsidR="003953C4" w:rsidRPr="002D6751" w:rsidRDefault="003953C4" w:rsidP="000B7C0C">
      <w:pPr>
        <w:pStyle w:val="afb"/>
        <w:spacing w:before="120" w:after="0"/>
        <w:rPr>
          <w:color w:val="000000" w:themeColor="text1"/>
          <w:lang w:val="en-US"/>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F63E0C" w:rsidRPr="00311590">
        <w:rPr>
          <w:rFonts w:ascii="Arial" w:hAnsi="Arial" w:cs="Arial"/>
          <w:b w:val="0"/>
          <w:color w:val="000000" w:themeColor="text1"/>
          <w:lang w:val="en-US"/>
        </w:rPr>
        <w:t>7.23.2.1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66016C" w:rsidRDefault="00C12E4C" w:rsidP="00EE7513">
      <w:pPr>
        <w:rPr>
          <w:color w:val="000000" w:themeColor="text1"/>
          <w:sz w:val="20"/>
          <w:lang w:val="en-US"/>
        </w:rPr>
      </w:pPr>
      <w:r w:rsidRPr="0066016C">
        <w:rPr>
          <w:rFonts w:hint="eastAsia"/>
          <w:iCs/>
          <w:color w:val="000000" w:themeColor="text1"/>
        </w:rPr>
        <w:t>WF [1]</w:t>
      </w:r>
      <w:r w:rsidR="009F5474" w:rsidRPr="0066016C">
        <w:rPr>
          <w:rFonts w:hint="eastAsia"/>
          <w:iCs/>
          <w:color w:val="000000" w:themeColor="text1"/>
        </w:rPr>
        <w:t xml:space="preserve"> </w:t>
      </w:r>
      <w:r w:rsidRPr="0066016C">
        <w:rPr>
          <w:rFonts w:hint="eastAsia"/>
          <w:iCs/>
          <w:color w:val="000000" w:themeColor="text1"/>
        </w:rPr>
        <w:t>of RAN4#11</w:t>
      </w:r>
      <w:r w:rsidR="004871AD" w:rsidRPr="0066016C">
        <w:rPr>
          <w:rFonts w:hint="eastAsia"/>
          <w:iCs/>
          <w:color w:val="000000" w:themeColor="text1"/>
        </w:rPr>
        <w:t>4</w:t>
      </w:r>
      <w:r w:rsidR="005E7601" w:rsidRPr="0066016C">
        <w:rPr>
          <w:rFonts w:hint="eastAsia"/>
          <w:iCs/>
          <w:color w:val="000000" w:themeColor="text1"/>
        </w:rPr>
        <w:t xml:space="preserve"> </w:t>
      </w:r>
      <w:r w:rsidRPr="0066016C">
        <w:rPr>
          <w:rFonts w:hint="eastAsia"/>
          <w:color w:val="000000" w:themeColor="text1"/>
        </w:rPr>
        <w:t xml:space="preserve">concluded </w:t>
      </w:r>
      <w:r w:rsidRPr="0066016C">
        <w:rPr>
          <w:color w:val="000000" w:themeColor="text1"/>
          <w:lang w:val="en-US"/>
        </w:rPr>
        <w:t>that further stud</w:t>
      </w:r>
      <w:r w:rsidRPr="0066016C">
        <w:rPr>
          <w:rFonts w:hint="eastAsia"/>
          <w:color w:val="000000" w:themeColor="text1"/>
          <w:lang w:val="en-US"/>
        </w:rPr>
        <w:t>ies are</w:t>
      </w:r>
      <w:r w:rsidRPr="0066016C">
        <w:rPr>
          <w:color w:val="000000" w:themeColor="text1"/>
          <w:lang w:val="en-US"/>
        </w:rPr>
        <w:t xml:space="preserve"> needed </w:t>
      </w:r>
      <w:r w:rsidRPr="0066016C">
        <w:rPr>
          <w:rFonts w:hint="eastAsia"/>
          <w:color w:val="000000" w:themeColor="text1"/>
          <w:lang w:val="en-US"/>
        </w:rPr>
        <w:t xml:space="preserve">for </w:t>
      </w:r>
      <w:r w:rsidR="009F5474" w:rsidRPr="0066016C">
        <w:rPr>
          <w:color w:val="000000" w:themeColor="text1"/>
          <w:lang w:val="en-US"/>
        </w:rPr>
        <w:t xml:space="preserve">potentially new </w:t>
      </w:r>
      <w:r w:rsidR="009F5474" w:rsidRPr="0066016C">
        <w:rPr>
          <w:rFonts w:hint="eastAsia"/>
          <w:color w:val="000000" w:themeColor="text1"/>
          <w:lang w:val="en-US"/>
        </w:rPr>
        <w:t xml:space="preserve">RF </w:t>
      </w:r>
      <w:r w:rsidR="009F5474" w:rsidRPr="0066016C">
        <w:rPr>
          <w:color w:val="000000" w:themeColor="text1"/>
          <w:lang w:val="en-US"/>
        </w:rPr>
        <w:t>requirements</w:t>
      </w:r>
      <w:r w:rsidRPr="0066016C">
        <w:rPr>
          <w:rFonts w:hint="eastAsia"/>
          <w:color w:val="000000" w:themeColor="text1"/>
          <w:lang w:val="en-US"/>
        </w:rPr>
        <w:t>,</w:t>
      </w:r>
      <w:r w:rsidR="00EE7513" w:rsidRPr="0066016C">
        <w:rPr>
          <w:rFonts w:hint="eastAsia"/>
          <w:color w:val="000000" w:themeColor="text1"/>
        </w:rPr>
        <w:t xml:space="preserve"> </w:t>
      </w:r>
      <w:r w:rsidR="00E02F7E" w:rsidRPr="0066016C">
        <w:rPr>
          <w:rFonts w:hint="eastAsia"/>
          <w:color w:val="000000" w:themeColor="text1"/>
          <w:lang w:val="en-US"/>
        </w:rPr>
        <w:t xml:space="preserve">in </w:t>
      </w:r>
      <w:r w:rsidR="006E73C5" w:rsidRPr="0066016C">
        <w:rPr>
          <w:rFonts w:hint="eastAsia"/>
          <w:color w:val="000000" w:themeColor="text1"/>
        </w:rPr>
        <w:t>t</w:t>
      </w:r>
      <w:r w:rsidR="00EE7513" w:rsidRPr="0066016C">
        <w:rPr>
          <w:rFonts w:hint="eastAsia"/>
          <w:color w:val="000000" w:themeColor="text1"/>
        </w:rPr>
        <w:t xml:space="preserve">his </w:t>
      </w:r>
      <w:r w:rsidR="00EE7513" w:rsidRPr="0066016C">
        <w:rPr>
          <w:rFonts w:hint="eastAsia"/>
          <w:color w:val="000000" w:themeColor="text1"/>
          <w:sz w:val="20"/>
          <w:lang w:val="en-US"/>
        </w:rPr>
        <w:t>contribution</w:t>
      </w:r>
      <w:r w:rsidR="00E02F7E" w:rsidRPr="0066016C">
        <w:rPr>
          <w:rFonts w:hint="eastAsia"/>
          <w:color w:val="000000" w:themeColor="text1"/>
          <w:sz w:val="20"/>
          <w:lang w:val="en-US"/>
        </w:rPr>
        <w:t>, we</w:t>
      </w:r>
      <w:r w:rsidR="001A68E8" w:rsidRPr="0066016C">
        <w:rPr>
          <w:rFonts w:hint="eastAsia"/>
          <w:color w:val="000000" w:themeColor="text1"/>
          <w:sz w:val="20"/>
          <w:lang w:val="en-US"/>
        </w:rPr>
        <w:t xml:space="preserve"> provide</w:t>
      </w:r>
      <w:r w:rsidR="00EE7513" w:rsidRPr="0066016C">
        <w:rPr>
          <w:rFonts w:hint="eastAsia"/>
          <w:color w:val="000000" w:themeColor="text1"/>
          <w:sz w:val="20"/>
          <w:lang w:val="en-US"/>
        </w:rPr>
        <w:t xml:space="preserve"> our </w:t>
      </w:r>
      <w:r w:rsidR="00EE7513" w:rsidRPr="0066016C">
        <w:rPr>
          <w:color w:val="000000" w:themeColor="text1"/>
          <w:sz w:val="20"/>
          <w:lang w:val="en-US"/>
        </w:rPr>
        <w:t xml:space="preserve">further </w:t>
      </w:r>
      <w:r w:rsidR="00EE7513" w:rsidRPr="0066016C">
        <w:rPr>
          <w:rFonts w:hint="eastAsia"/>
          <w:color w:val="000000" w:themeColor="text1"/>
          <w:sz w:val="20"/>
          <w:lang w:val="en-US"/>
        </w:rPr>
        <w:t>analys</w:t>
      </w:r>
      <w:r w:rsidR="00EE7513" w:rsidRPr="0066016C">
        <w:rPr>
          <w:color w:val="000000" w:themeColor="text1"/>
          <w:sz w:val="20"/>
          <w:lang w:val="en-US"/>
        </w:rPr>
        <w:t>is</w:t>
      </w:r>
      <w:r w:rsidR="00E02F7E" w:rsidRPr="0066016C">
        <w:rPr>
          <w:rFonts w:hint="eastAsia"/>
          <w:color w:val="000000" w:themeColor="text1"/>
          <w:sz w:val="20"/>
          <w:lang w:val="en-US"/>
        </w:rPr>
        <w:t xml:space="preserve"> of them</w:t>
      </w:r>
      <w:r w:rsidR="00EE7513" w:rsidRPr="0066016C">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Transient period</w:t>
      </w:r>
    </w:p>
    <w:p w:rsidR="00454B8F" w:rsidRPr="00454B8F" w:rsidRDefault="004B5C63" w:rsidP="00454B8F">
      <w:r w:rsidRPr="00505653">
        <w:rPr>
          <w:noProof/>
          <w:color w:val="000000" w:themeColor="text1"/>
          <w:lang w:val="en-US"/>
        </w:rPr>
        <mc:AlternateContent>
          <mc:Choice Requires="wps">
            <w:drawing>
              <wp:anchor distT="0" distB="0" distL="114300" distR="114300" simplePos="0" relativeHeight="251659264" behindDoc="0" locked="0" layoutInCell="1" allowOverlap="1" wp14:anchorId="39B4031E" wp14:editId="49E871C3">
                <wp:simplePos x="0" y="0"/>
                <wp:positionH relativeFrom="column">
                  <wp:align>center</wp:align>
                </wp:positionH>
                <wp:positionV relativeFrom="paragraph">
                  <wp:posOffset>0</wp:posOffset>
                </wp:positionV>
                <wp:extent cx="6191250" cy="4851400"/>
                <wp:effectExtent l="0" t="0" r="19050" b="254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4851400"/>
                        </a:xfrm>
                        <a:prstGeom prst="rect">
                          <a:avLst/>
                        </a:prstGeom>
                        <a:solidFill>
                          <a:srgbClr val="FFFFFF"/>
                        </a:solidFill>
                        <a:ln w="9525">
                          <a:solidFill>
                            <a:srgbClr val="000000"/>
                          </a:solidFill>
                          <a:miter lim="800000"/>
                          <a:headEnd/>
                          <a:tailEnd/>
                        </a:ln>
                      </wps:spPr>
                      <wps:txbx>
                        <w:txbxContent>
                          <w:p w:rsidR="004B5C63" w:rsidRPr="006C0192" w:rsidRDefault="004B5C63" w:rsidP="004B5C63">
                            <w:pPr>
                              <w:pStyle w:val="5"/>
                              <w:ind w:left="864" w:hanging="864"/>
                              <w:rPr>
                                <w:szCs w:val="13"/>
                                <w:lang w:val="en-US"/>
                              </w:rPr>
                            </w:pPr>
                            <w:r w:rsidRPr="006C0192">
                              <w:rPr>
                                <w:szCs w:val="13"/>
                                <w:lang w:val="en-US"/>
                              </w:rPr>
                              <w:t>Issue 3-1-</w:t>
                            </w:r>
                            <w:r>
                              <w:rPr>
                                <w:szCs w:val="13"/>
                                <w:lang w:val="en-US"/>
                              </w:rPr>
                              <w:t>1</w:t>
                            </w:r>
                            <w:r w:rsidRPr="006C0192">
                              <w:rPr>
                                <w:szCs w:val="13"/>
                                <w:lang w:val="en-US"/>
                              </w:rPr>
                              <w:t>: Location of transient period between SBFD and non-SBFD</w:t>
                            </w:r>
                          </w:p>
                          <w:p w:rsidR="004B5C63" w:rsidRPr="00046233" w:rsidRDefault="004B5C63" w:rsidP="004B5C63">
                            <w:pPr>
                              <w:spacing w:after="120"/>
                              <w:rPr>
                                <w:highlight w:val="green"/>
                                <w:lang w:val="en-US"/>
                              </w:rPr>
                            </w:pPr>
                            <w:r w:rsidRPr="00046233">
                              <w:rPr>
                                <w:highlight w:val="green"/>
                                <w:lang w:val="en-US"/>
                              </w:rPr>
                              <w:t xml:space="preserve">Agreement: </w:t>
                            </w:r>
                          </w:p>
                          <w:p w:rsidR="004B5C63" w:rsidRPr="00A523CF" w:rsidRDefault="004B5C63" w:rsidP="004B5C63">
                            <w:pPr>
                              <w:pStyle w:val="afa"/>
                              <w:widowControl/>
                              <w:numPr>
                                <w:ilvl w:val="0"/>
                                <w:numId w:val="23"/>
                              </w:numPr>
                              <w:spacing w:before="24" w:after="24" w:line="240" w:lineRule="auto"/>
                              <w:ind w:left="720" w:firstLineChars="0"/>
                              <w:jc w:val="left"/>
                              <w:rPr>
                                <w:lang w:val="en-US"/>
                              </w:rPr>
                            </w:pPr>
                            <w:r w:rsidRPr="00A523CF">
                              <w:rPr>
                                <w:lang w:val="en-US"/>
                              </w:rPr>
                              <w:t xml:space="preserve">RAN4 reach the conclusion of the location of transient periods: </w:t>
                            </w:r>
                          </w:p>
                          <w:p w:rsidR="004B5C63" w:rsidRPr="008F53CC" w:rsidRDefault="004B5C63" w:rsidP="004B5C63">
                            <w:pPr>
                              <w:pStyle w:val="afa"/>
                              <w:widowControl/>
                              <w:numPr>
                                <w:ilvl w:val="1"/>
                                <w:numId w:val="23"/>
                              </w:numPr>
                              <w:spacing w:before="24" w:after="24" w:line="240" w:lineRule="auto"/>
                              <w:ind w:left="1656" w:firstLineChars="0"/>
                              <w:jc w:val="left"/>
                              <w:rPr>
                                <w:lang w:val="en-US"/>
                              </w:rPr>
                            </w:pPr>
                            <w:r w:rsidRPr="008F53CC">
                              <w:rPr>
                                <w:lang w:val="en-US"/>
                              </w:rPr>
                              <w:t>Case-A: in TA_offset</w:t>
                            </w:r>
                            <w:bookmarkStart w:id="2" w:name="_GoBack"/>
                            <w:bookmarkEnd w:id="2"/>
                            <w:r w:rsidRPr="008F53CC">
                              <w:rPr>
                                <w:lang w:val="en-US"/>
                              </w:rPr>
                              <w:t xml:space="preserve"> in SBFD symbol(s); </w:t>
                            </w:r>
                          </w:p>
                          <w:p w:rsidR="004B5C63" w:rsidRPr="00744FD5" w:rsidRDefault="004B5C63" w:rsidP="004B5C63">
                            <w:pPr>
                              <w:pStyle w:val="afa"/>
                              <w:widowControl/>
                              <w:numPr>
                                <w:ilvl w:val="1"/>
                                <w:numId w:val="23"/>
                              </w:numPr>
                              <w:spacing w:before="24" w:after="24" w:line="240" w:lineRule="auto"/>
                              <w:ind w:left="1656" w:firstLineChars="0"/>
                              <w:jc w:val="left"/>
                              <w:rPr>
                                <w:lang w:val="en-US"/>
                              </w:rPr>
                            </w:pPr>
                            <w:r w:rsidRPr="00744FD5">
                              <w:rPr>
                                <w:lang w:val="en-US"/>
                              </w:rPr>
                              <w:t>Case-B: in guard symbol(s) reserved before UL non-SBFD symbols</w:t>
                            </w:r>
                          </w:p>
                          <w:p w:rsidR="004B5C63" w:rsidRPr="00744FD5" w:rsidRDefault="004B5C63" w:rsidP="004B5C63">
                            <w:pPr>
                              <w:pStyle w:val="afa"/>
                              <w:widowControl/>
                              <w:numPr>
                                <w:ilvl w:val="2"/>
                                <w:numId w:val="23"/>
                              </w:numPr>
                              <w:spacing w:before="24" w:after="24" w:line="240" w:lineRule="auto"/>
                              <w:ind w:left="2376" w:firstLineChars="0"/>
                              <w:jc w:val="left"/>
                              <w:rPr>
                                <w:lang w:val="en-US"/>
                              </w:rPr>
                            </w:pPr>
                            <w:r w:rsidRPr="00744FD5">
                              <w:rPr>
                                <w:rFonts w:eastAsiaTheme="minorEastAsia"/>
                                <w:lang w:val="en-US"/>
                              </w:rPr>
                              <w:t xml:space="preserve">FFS guard symbol(s) in this case is SBFD symbol or not. </w:t>
                            </w:r>
                          </w:p>
                          <w:p w:rsidR="004B5C63" w:rsidRPr="00744FD5" w:rsidRDefault="004B5C63" w:rsidP="004B5C63">
                            <w:pPr>
                              <w:pStyle w:val="afa"/>
                              <w:widowControl/>
                              <w:numPr>
                                <w:ilvl w:val="1"/>
                                <w:numId w:val="23"/>
                              </w:numPr>
                              <w:spacing w:before="24" w:after="24" w:line="240" w:lineRule="auto"/>
                              <w:ind w:left="1656" w:firstLineChars="0"/>
                              <w:jc w:val="left"/>
                              <w:rPr>
                                <w:lang w:val="en-US"/>
                              </w:rPr>
                            </w:pPr>
                            <w:r w:rsidRPr="00744FD5">
                              <w:rPr>
                                <w:lang w:val="en-US"/>
                              </w:rPr>
                              <w:t>Case-C: FFS in guard symbol(s) reserved in non-SBFD DL symbol(s) or blanked SBFD symbols in the beginning of SBFD UL transmission:</w:t>
                            </w:r>
                          </w:p>
                          <w:p w:rsidR="004B5C63" w:rsidRPr="00744FD5" w:rsidRDefault="004B5C63" w:rsidP="004B5C63">
                            <w:pPr>
                              <w:pStyle w:val="afa"/>
                              <w:widowControl/>
                              <w:numPr>
                                <w:ilvl w:val="2"/>
                                <w:numId w:val="23"/>
                              </w:numPr>
                              <w:spacing w:before="24" w:after="24" w:line="240" w:lineRule="auto"/>
                              <w:ind w:left="2376" w:firstLineChars="0"/>
                              <w:jc w:val="left"/>
                              <w:rPr>
                                <w:lang w:val="en-US"/>
                              </w:rPr>
                            </w:pPr>
                            <w:r w:rsidRPr="00744FD5">
                              <w:rPr>
                                <w:lang w:val="en-US"/>
                              </w:rPr>
                              <w:t xml:space="preserve">RAN4 recognize that it can be dependent on RAN1 discussion for guard period design. </w:t>
                            </w:r>
                          </w:p>
                          <w:p w:rsidR="004B5C63" w:rsidRPr="00744FD5"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lang w:val="en-US"/>
                              </w:rPr>
                            </w:pPr>
                            <w:r w:rsidRPr="00744FD5">
                              <w:rPr>
                                <w:lang w:val="en-US"/>
                              </w:rPr>
                              <w:t xml:space="preserve">If still no RAN4 agreement can be achieved in RAN4#114bis, RAN4 shall </w:t>
                            </w:r>
                          </w:p>
                          <w:p w:rsidR="004B5C63" w:rsidRPr="00744FD5" w:rsidRDefault="004B5C63" w:rsidP="004B5C63">
                            <w:pPr>
                              <w:pStyle w:val="afa"/>
                              <w:widowControl/>
                              <w:numPr>
                                <w:ilvl w:val="3"/>
                                <w:numId w:val="23"/>
                              </w:numPr>
                              <w:overflowPunct w:val="0"/>
                              <w:autoSpaceDE w:val="0"/>
                              <w:autoSpaceDN w:val="0"/>
                              <w:adjustRightInd w:val="0"/>
                              <w:spacing w:before="24" w:after="24" w:line="240" w:lineRule="auto"/>
                              <w:ind w:left="3096" w:firstLineChars="0"/>
                              <w:jc w:val="left"/>
                              <w:textAlignment w:val="baseline"/>
                              <w:rPr>
                                <w:lang w:val="en-US"/>
                              </w:rPr>
                            </w:pPr>
                            <w:r w:rsidRPr="00744FD5">
                              <w:rPr>
                                <w:lang w:val="en-US"/>
                              </w:rPr>
                              <w:t>either send LS to RAN1 to ask for clarification,</w:t>
                            </w:r>
                          </w:p>
                          <w:p w:rsidR="004B5C63" w:rsidRPr="00744FD5" w:rsidRDefault="004B5C63" w:rsidP="004B5C63">
                            <w:pPr>
                              <w:pStyle w:val="afa"/>
                              <w:widowControl/>
                              <w:numPr>
                                <w:ilvl w:val="3"/>
                                <w:numId w:val="23"/>
                              </w:numPr>
                              <w:overflowPunct w:val="0"/>
                              <w:autoSpaceDE w:val="0"/>
                              <w:autoSpaceDN w:val="0"/>
                              <w:adjustRightInd w:val="0"/>
                              <w:spacing w:before="24" w:after="24" w:line="240" w:lineRule="auto"/>
                              <w:ind w:left="3096" w:firstLineChars="0"/>
                              <w:jc w:val="left"/>
                              <w:textAlignment w:val="baseline"/>
                              <w:rPr>
                                <w:lang w:val="en-US"/>
                              </w:rPr>
                            </w:pPr>
                            <w:proofErr w:type="gramStart"/>
                            <w:r w:rsidRPr="00744FD5">
                              <w:rPr>
                                <w:lang w:val="en-US"/>
                              </w:rPr>
                              <w:t>or</w:t>
                            </w:r>
                            <w:proofErr w:type="gramEnd"/>
                            <w:r w:rsidRPr="00744FD5">
                              <w:rPr>
                                <w:lang w:val="en-US"/>
                              </w:rPr>
                              <w:t xml:space="preserve"> conclude the</w:t>
                            </w:r>
                            <w:r w:rsidR="00C2767B">
                              <w:rPr>
                                <w:rFonts w:hint="eastAsia"/>
                                <w:color w:val="FF0000"/>
                                <w:lang w:val="en-US"/>
                              </w:rPr>
                              <w:t xml:space="preserve"> </w:t>
                            </w:r>
                            <w:r w:rsidRPr="00744FD5">
                              <w:rPr>
                                <w:lang w:val="en-US"/>
                              </w:rPr>
                              <w:t>location of transient period between SBFD and non-SBFD as gNB implementation issue without RAN4 requirement impact.</w:t>
                            </w:r>
                          </w:p>
                          <w:p w:rsidR="004B5C63" w:rsidRPr="008F53CC" w:rsidRDefault="004B5C63" w:rsidP="004B5C63">
                            <w:pPr>
                              <w:pStyle w:val="afa"/>
                              <w:widowControl/>
                              <w:numPr>
                                <w:ilvl w:val="1"/>
                                <w:numId w:val="23"/>
                              </w:numPr>
                              <w:spacing w:before="24" w:after="24" w:line="240" w:lineRule="auto"/>
                              <w:ind w:left="1656" w:firstLineChars="0"/>
                              <w:jc w:val="left"/>
                              <w:rPr>
                                <w:lang w:val="en-US"/>
                              </w:rPr>
                            </w:pPr>
                            <w:r w:rsidRPr="008F53CC">
                              <w:rPr>
                                <w:lang w:val="en-US"/>
                              </w:rPr>
                              <w:t>Case-D: in TA_offset in non-SBFD UL symbol(s).</w:t>
                            </w:r>
                          </w:p>
                          <w:p w:rsidR="004B5C63" w:rsidRPr="00A523CF" w:rsidRDefault="004B5C63" w:rsidP="004B5C63">
                            <w:pPr>
                              <w:pStyle w:val="afa"/>
                              <w:widowControl/>
                              <w:numPr>
                                <w:ilvl w:val="1"/>
                                <w:numId w:val="23"/>
                              </w:numPr>
                              <w:spacing w:before="24" w:after="24" w:line="240" w:lineRule="auto"/>
                              <w:ind w:left="1656" w:firstLineChars="0"/>
                              <w:jc w:val="left"/>
                              <w:rPr>
                                <w:lang w:val="en-US"/>
                              </w:rPr>
                            </w:pPr>
                            <w:r>
                              <w:rPr>
                                <w:rFonts w:eastAsiaTheme="minorEastAsia" w:hint="eastAsia"/>
                                <w:lang w:val="en-US"/>
                              </w:rPr>
                              <w:t>N</w:t>
                            </w:r>
                            <w:r>
                              <w:rPr>
                                <w:rFonts w:eastAsiaTheme="minorEastAsia"/>
                                <w:lang w:val="en-US"/>
                              </w:rPr>
                              <w:t xml:space="preserve">ote: The illustrative figure for Case A, B, C and D is provided below: </w:t>
                            </w:r>
                          </w:p>
                          <w:p w:rsidR="00505653" w:rsidRPr="00A15836" w:rsidRDefault="004B5C63" w:rsidP="004B5C63">
                            <w:pPr>
                              <w:pStyle w:val="afa"/>
                              <w:spacing w:before="24" w:after="24"/>
                              <w:ind w:left="1656" w:firstLineChars="0" w:firstLine="0"/>
                              <w:rPr>
                                <w:lang w:val="en-US"/>
                              </w:rPr>
                            </w:pPr>
                            <w:r w:rsidRPr="008D01FA">
                              <w:rPr>
                                <w:rFonts w:eastAsia="Malgun Gothic"/>
                                <w:noProof/>
                                <w:sz w:val="18"/>
                                <w:szCs w:val="18"/>
                                <w:lang w:val="en-US"/>
                              </w:rPr>
                              <w:drawing>
                                <wp:inline distT="0" distB="0" distL="0" distR="0" wp14:anchorId="0613C31A" wp14:editId="3F3072D8">
                                  <wp:extent cx="3611218" cy="1810286"/>
                                  <wp:effectExtent l="0" t="0" r="8890" b="0"/>
                                  <wp:docPr id="22"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7.5pt;height:382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">
                <v:textbox>
                  <w:txbxContent>
                    <w:p w:rsidR="004B5C63" w:rsidRPr="006C0192" w:rsidRDefault="004B5C63" w:rsidP="004B5C63">
                      <w:pPr>
                        <w:pStyle w:val="5"/>
                        <w:ind w:left="864" w:hanging="864"/>
                        <w:rPr>
                          <w:szCs w:val="13"/>
                          <w:lang w:val="en-US"/>
                        </w:rPr>
                      </w:pPr>
                      <w:r w:rsidRPr="006C0192">
                        <w:rPr>
                          <w:szCs w:val="13"/>
                          <w:lang w:val="en-US"/>
                        </w:rPr>
                        <w:t>Issue 3-1-</w:t>
                      </w:r>
                      <w:r>
                        <w:rPr>
                          <w:szCs w:val="13"/>
                          <w:lang w:val="en-US"/>
                        </w:rPr>
                        <w:t>1</w:t>
                      </w:r>
                      <w:r w:rsidRPr="006C0192">
                        <w:rPr>
                          <w:szCs w:val="13"/>
                          <w:lang w:val="en-US"/>
                        </w:rPr>
                        <w:t>: Location of transient period between SBFD and non-SBFD</w:t>
                      </w:r>
                    </w:p>
                    <w:p w:rsidR="004B5C63" w:rsidRPr="00046233" w:rsidRDefault="004B5C63" w:rsidP="004B5C63">
                      <w:pPr>
                        <w:spacing w:after="120"/>
                        <w:rPr>
                          <w:highlight w:val="green"/>
                          <w:lang w:val="en-US"/>
                        </w:rPr>
                      </w:pPr>
                      <w:r w:rsidRPr="00046233">
                        <w:rPr>
                          <w:highlight w:val="green"/>
                          <w:lang w:val="en-US"/>
                        </w:rPr>
                        <w:t xml:space="preserve">Agreement: </w:t>
                      </w:r>
                    </w:p>
                    <w:p w:rsidR="004B5C63" w:rsidRPr="00A523CF" w:rsidRDefault="004B5C63" w:rsidP="004B5C63">
                      <w:pPr>
                        <w:pStyle w:val="afa"/>
                        <w:widowControl/>
                        <w:numPr>
                          <w:ilvl w:val="0"/>
                          <w:numId w:val="23"/>
                        </w:numPr>
                        <w:spacing w:before="24" w:after="24" w:line="240" w:lineRule="auto"/>
                        <w:ind w:left="720" w:firstLineChars="0"/>
                        <w:jc w:val="left"/>
                        <w:rPr>
                          <w:lang w:val="en-US"/>
                        </w:rPr>
                      </w:pPr>
                      <w:r w:rsidRPr="00A523CF">
                        <w:rPr>
                          <w:lang w:val="en-US"/>
                        </w:rPr>
                        <w:t xml:space="preserve">RAN4 reach the conclusion of the location of transient periods: </w:t>
                      </w:r>
                    </w:p>
                    <w:p w:rsidR="004B5C63" w:rsidRPr="008F53CC" w:rsidRDefault="004B5C63" w:rsidP="004B5C63">
                      <w:pPr>
                        <w:pStyle w:val="afa"/>
                        <w:widowControl/>
                        <w:numPr>
                          <w:ilvl w:val="1"/>
                          <w:numId w:val="23"/>
                        </w:numPr>
                        <w:spacing w:before="24" w:after="24" w:line="240" w:lineRule="auto"/>
                        <w:ind w:left="1656" w:firstLineChars="0"/>
                        <w:jc w:val="left"/>
                        <w:rPr>
                          <w:lang w:val="en-US"/>
                        </w:rPr>
                      </w:pPr>
                      <w:r w:rsidRPr="008F53CC">
                        <w:rPr>
                          <w:lang w:val="en-US"/>
                        </w:rPr>
                        <w:t xml:space="preserve">Case-A: in </w:t>
                      </w:r>
                      <w:proofErr w:type="spellStart"/>
                      <w:r w:rsidRPr="008F53CC">
                        <w:rPr>
                          <w:lang w:val="en-US"/>
                        </w:rPr>
                        <w:t>TA_offset</w:t>
                      </w:r>
                      <w:proofErr w:type="spellEnd"/>
                      <w:r w:rsidRPr="008F53CC">
                        <w:rPr>
                          <w:lang w:val="en-US"/>
                        </w:rPr>
                        <w:t xml:space="preserve"> in SBFD symbol(s); </w:t>
                      </w:r>
                    </w:p>
                    <w:p w:rsidR="004B5C63" w:rsidRPr="00744FD5" w:rsidRDefault="004B5C63" w:rsidP="004B5C63">
                      <w:pPr>
                        <w:pStyle w:val="afa"/>
                        <w:widowControl/>
                        <w:numPr>
                          <w:ilvl w:val="1"/>
                          <w:numId w:val="23"/>
                        </w:numPr>
                        <w:spacing w:before="24" w:after="24" w:line="240" w:lineRule="auto"/>
                        <w:ind w:left="1656" w:firstLineChars="0"/>
                        <w:jc w:val="left"/>
                        <w:rPr>
                          <w:lang w:val="en-US"/>
                        </w:rPr>
                      </w:pPr>
                      <w:r w:rsidRPr="00744FD5">
                        <w:rPr>
                          <w:lang w:val="en-US"/>
                        </w:rPr>
                        <w:t>Case-B: in guard symbol(s) reserved before UL non-SBFD symbols</w:t>
                      </w:r>
                    </w:p>
                    <w:p w:rsidR="004B5C63" w:rsidRPr="00744FD5" w:rsidRDefault="004B5C63" w:rsidP="004B5C63">
                      <w:pPr>
                        <w:pStyle w:val="afa"/>
                        <w:widowControl/>
                        <w:numPr>
                          <w:ilvl w:val="2"/>
                          <w:numId w:val="23"/>
                        </w:numPr>
                        <w:spacing w:before="24" w:after="24" w:line="240" w:lineRule="auto"/>
                        <w:ind w:left="2376" w:firstLineChars="0"/>
                        <w:jc w:val="left"/>
                        <w:rPr>
                          <w:lang w:val="en-US"/>
                        </w:rPr>
                      </w:pPr>
                      <w:r w:rsidRPr="00744FD5">
                        <w:rPr>
                          <w:rFonts w:eastAsiaTheme="minorEastAsia"/>
                          <w:lang w:val="en-US"/>
                        </w:rPr>
                        <w:t xml:space="preserve">FFS guard symbol(s) in this case is SBFD symbol or not. </w:t>
                      </w:r>
                    </w:p>
                    <w:p w:rsidR="004B5C63" w:rsidRPr="00744FD5" w:rsidRDefault="004B5C63" w:rsidP="004B5C63">
                      <w:pPr>
                        <w:pStyle w:val="afa"/>
                        <w:widowControl/>
                        <w:numPr>
                          <w:ilvl w:val="1"/>
                          <w:numId w:val="23"/>
                        </w:numPr>
                        <w:spacing w:before="24" w:after="24" w:line="240" w:lineRule="auto"/>
                        <w:ind w:left="1656" w:firstLineChars="0"/>
                        <w:jc w:val="left"/>
                        <w:rPr>
                          <w:lang w:val="en-US"/>
                        </w:rPr>
                      </w:pPr>
                      <w:r w:rsidRPr="00744FD5">
                        <w:rPr>
                          <w:lang w:val="en-US"/>
                        </w:rPr>
                        <w:t>Case-C: FFS in guard symbol(s) reserved in non-SBFD DL symbol(s) or blanked SBFD symbols in the beginning of SBFD UL transmission:</w:t>
                      </w:r>
                    </w:p>
                    <w:p w:rsidR="004B5C63" w:rsidRPr="00744FD5" w:rsidRDefault="004B5C63" w:rsidP="004B5C63">
                      <w:pPr>
                        <w:pStyle w:val="afa"/>
                        <w:widowControl/>
                        <w:numPr>
                          <w:ilvl w:val="2"/>
                          <w:numId w:val="23"/>
                        </w:numPr>
                        <w:spacing w:before="24" w:after="24" w:line="240" w:lineRule="auto"/>
                        <w:ind w:left="2376" w:firstLineChars="0"/>
                        <w:jc w:val="left"/>
                        <w:rPr>
                          <w:lang w:val="en-US"/>
                        </w:rPr>
                      </w:pPr>
                      <w:r w:rsidRPr="00744FD5">
                        <w:rPr>
                          <w:lang w:val="en-US"/>
                        </w:rPr>
                        <w:t xml:space="preserve">RAN4 recognize that it can be dependent on RAN1 discussion for guard period design. </w:t>
                      </w:r>
                    </w:p>
                    <w:p w:rsidR="004B5C63" w:rsidRPr="00744FD5"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lang w:val="en-US"/>
                        </w:rPr>
                      </w:pPr>
                      <w:r w:rsidRPr="00744FD5">
                        <w:rPr>
                          <w:lang w:val="en-US"/>
                        </w:rPr>
                        <w:t xml:space="preserve">If still no RAN4 agreement can be achieved in RAN4#114bis, RAN4 shall </w:t>
                      </w:r>
                    </w:p>
                    <w:p w:rsidR="004B5C63" w:rsidRPr="00744FD5" w:rsidRDefault="004B5C63" w:rsidP="004B5C63">
                      <w:pPr>
                        <w:pStyle w:val="afa"/>
                        <w:widowControl/>
                        <w:numPr>
                          <w:ilvl w:val="3"/>
                          <w:numId w:val="23"/>
                        </w:numPr>
                        <w:overflowPunct w:val="0"/>
                        <w:autoSpaceDE w:val="0"/>
                        <w:autoSpaceDN w:val="0"/>
                        <w:adjustRightInd w:val="0"/>
                        <w:spacing w:before="24" w:after="24" w:line="240" w:lineRule="auto"/>
                        <w:ind w:left="3096" w:firstLineChars="0"/>
                        <w:jc w:val="left"/>
                        <w:textAlignment w:val="baseline"/>
                        <w:rPr>
                          <w:lang w:val="en-US"/>
                        </w:rPr>
                      </w:pPr>
                      <w:r w:rsidRPr="00744FD5">
                        <w:rPr>
                          <w:lang w:val="en-US"/>
                        </w:rPr>
                        <w:t>either send LS to RAN1 to ask for clarification,</w:t>
                      </w:r>
                    </w:p>
                    <w:p w:rsidR="004B5C63" w:rsidRPr="00744FD5" w:rsidRDefault="004B5C63" w:rsidP="004B5C63">
                      <w:pPr>
                        <w:pStyle w:val="afa"/>
                        <w:widowControl/>
                        <w:numPr>
                          <w:ilvl w:val="3"/>
                          <w:numId w:val="23"/>
                        </w:numPr>
                        <w:overflowPunct w:val="0"/>
                        <w:autoSpaceDE w:val="0"/>
                        <w:autoSpaceDN w:val="0"/>
                        <w:adjustRightInd w:val="0"/>
                        <w:spacing w:before="24" w:after="24" w:line="240" w:lineRule="auto"/>
                        <w:ind w:left="3096" w:firstLineChars="0"/>
                        <w:jc w:val="left"/>
                        <w:textAlignment w:val="baseline"/>
                        <w:rPr>
                          <w:lang w:val="en-US"/>
                        </w:rPr>
                      </w:pPr>
                      <w:proofErr w:type="gramStart"/>
                      <w:r w:rsidRPr="00744FD5">
                        <w:rPr>
                          <w:lang w:val="en-US"/>
                        </w:rPr>
                        <w:t>or</w:t>
                      </w:r>
                      <w:proofErr w:type="gramEnd"/>
                      <w:r w:rsidRPr="00744FD5">
                        <w:rPr>
                          <w:lang w:val="en-US"/>
                        </w:rPr>
                        <w:t xml:space="preserve"> conclude the</w:t>
                      </w:r>
                      <w:r w:rsidR="00C2767B">
                        <w:rPr>
                          <w:rFonts w:hint="eastAsia"/>
                          <w:color w:val="FF0000"/>
                          <w:lang w:val="en-US"/>
                        </w:rPr>
                        <w:t xml:space="preserve"> </w:t>
                      </w:r>
                      <w:r w:rsidRPr="00744FD5">
                        <w:rPr>
                          <w:lang w:val="en-US"/>
                        </w:rPr>
                        <w:t>location of transient period between SBFD and non-SBFD as gNB implementation issue without RAN4 requirement impact.</w:t>
                      </w:r>
                    </w:p>
                    <w:p w:rsidR="004B5C63" w:rsidRPr="008F53CC" w:rsidRDefault="004B5C63" w:rsidP="004B5C63">
                      <w:pPr>
                        <w:pStyle w:val="afa"/>
                        <w:widowControl/>
                        <w:numPr>
                          <w:ilvl w:val="1"/>
                          <w:numId w:val="23"/>
                        </w:numPr>
                        <w:spacing w:before="24" w:after="24" w:line="240" w:lineRule="auto"/>
                        <w:ind w:left="1656" w:firstLineChars="0"/>
                        <w:jc w:val="left"/>
                        <w:rPr>
                          <w:lang w:val="en-US"/>
                        </w:rPr>
                      </w:pPr>
                      <w:r w:rsidRPr="008F53CC">
                        <w:rPr>
                          <w:lang w:val="en-US"/>
                        </w:rPr>
                        <w:t xml:space="preserve">Case-D: in </w:t>
                      </w:r>
                      <w:proofErr w:type="spellStart"/>
                      <w:r w:rsidRPr="008F53CC">
                        <w:rPr>
                          <w:lang w:val="en-US"/>
                        </w:rPr>
                        <w:t>TA_offset</w:t>
                      </w:r>
                      <w:proofErr w:type="spellEnd"/>
                      <w:r w:rsidRPr="008F53CC">
                        <w:rPr>
                          <w:lang w:val="en-US"/>
                        </w:rPr>
                        <w:t xml:space="preserve"> in non-SBFD UL symbol(s).</w:t>
                      </w:r>
                    </w:p>
                    <w:p w:rsidR="004B5C63" w:rsidRPr="00A523CF" w:rsidRDefault="004B5C63" w:rsidP="004B5C63">
                      <w:pPr>
                        <w:pStyle w:val="afa"/>
                        <w:widowControl/>
                        <w:numPr>
                          <w:ilvl w:val="1"/>
                          <w:numId w:val="23"/>
                        </w:numPr>
                        <w:spacing w:before="24" w:after="24" w:line="240" w:lineRule="auto"/>
                        <w:ind w:left="1656" w:firstLineChars="0"/>
                        <w:jc w:val="left"/>
                        <w:rPr>
                          <w:lang w:val="en-US"/>
                        </w:rPr>
                      </w:pPr>
                      <w:r>
                        <w:rPr>
                          <w:rFonts w:eastAsiaTheme="minorEastAsia" w:hint="eastAsia"/>
                          <w:lang w:val="en-US"/>
                        </w:rPr>
                        <w:t>N</w:t>
                      </w:r>
                      <w:r>
                        <w:rPr>
                          <w:rFonts w:eastAsiaTheme="minorEastAsia"/>
                          <w:lang w:val="en-US"/>
                        </w:rPr>
                        <w:t xml:space="preserve">ote: The illustrative figure for Case A, B, C and D is provided below: </w:t>
                      </w:r>
                    </w:p>
                    <w:p w:rsidR="00505653" w:rsidRPr="00A15836" w:rsidRDefault="004B5C63" w:rsidP="004B5C63">
                      <w:pPr>
                        <w:pStyle w:val="afa"/>
                        <w:spacing w:before="24" w:after="24"/>
                        <w:ind w:left="1656" w:firstLineChars="0" w:firstLine="0"/>
                        <w:rPr>
                          <w:lang w:val="en-US"/>
                        </w:rPr>
                      </w:pPr>
                      <w:r w:rsidRPr="008D01FA">
                        <w:rPr>
                          <w:rFonts w:eastAsia="Malgun Gothic"/>
                          <w:noProof/>
                          <w:sz w:val="18"/>
                          <w:szCs w:val="18"/>
                          <w:lang w:val="en-US"/>
                        </w:rPr>
                        <w:drawing>
                          <wp:inline distT="0" distB="0" distL="0" distR="0" wp14:anchorId="0613C31A" wp14:editId="3F3072D8">
                            <wp:extent cx="3611218" cy="1810286"/>
                            <wp:effectExtent l="0" t="0" r="8890" b="0"/>
                            <wp:docPr id="22"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99A5051-F03E-49EC-9F9D-D741A39E1CFA}"/>
                                        </a:ext>
                                      </a:extLst>
                                    </pic:cNvPr>
                                    <pic:cNvPicPr>
                                      <a:picLocks noChangeAspect="1"/>
                                    </pic:cNvPicPr>
                                  </pic:nvPicPr>
                                  <pic:blipFill>
                                    <a:blip r:embed="rId10"/>
                                    <a:stretch>
                                      <a:fillRect/>
                                    </a:stretch>
                                  </pic:blipFill>
                                  <pic:spPr>
                                    <a:xfrm>
                                      <a:off x="0" y="0"/>
                                      <a:ext cx="3625789" cy="1817590"/>
                                    </a:xfrm>
                                    <a:prstGeom prst="rect">
                                      <a:avLst/>
                                    </a:prstGeom>
                                  </pic:spPr>
                                </pic:pic>
                              </a:graphicData>
                            </a:graphic>
                          </wp:inline>
                        </w:drawing>
                      </w:r>
                    </w:p>
                  </w:txbxContent>
                </v:textbox>
              </v:shape>
            </w:pict>
          </mc:Fallback>
        </mc:AlternateContent>
      </w:r>
      <w:r w:rsidR="00454B8F">
        <w:rPr>
          <w:rFonts w:hint="eastAsia"/>
        </w:rPr>
        <w:t xml:space="preserve">In </w:t>
      </w:r>
      <w:r w:rsidR="00155305">
        <w:rPr>
          <w:rFonts w:hint="eastAsia"/>
        </w:rPr>
        <w:t>WF</w:t>
      </w:r>
      <w:r w:rsidR="00FD1186">
        <w:rPr>
          <w:rFonts w:hint="eastAsia"/>
        </w:rPr>
        <w:t xml:space="preserve"> </w:t>
      </w:r>
      <w:r w:rsidR="00155305">
        <w:rPr>
          <w:rFonts w:hint="eastAsia"/>
        </w:rPr>
        <w:t>[1], agreement</w:t>
      </w:r>
      <w:r w:rsidR="002307DD">
        <w:rPr>
          <w:rFonts w:hint="eastAsia"/>
        </w:rPr>
        <w:t>s</w:t>
      </w:r>
      <w:r w:rsidR="00155305">
        <w:rPr>
          <w:rFonts w:hint="eastAsia"/>
        </w:rPr>
        <w:t xml:space="preserve"> of t</w:t>
      </w:r>
      <w:r w:rsidR="00155305" w:rsidRPr="00954C45">
        <w:rPr>
          <w:color w:val="000000" w:themeColor="text1"/>
        </w:rPr>
        <w:t>ransmitter transient period</w:t>
      </w:r>
      <w:r w:rsidR="00155305">
        <w:rPr>
          <w:rFonts w:hint="eastAsia"/>
          <w:color w:val="000000" w:themeColor="text1"/>
        </w:rPr>
        <w:t xml:space="preserve"> are </w:t>
      </w:r>
      <w:r w:rsidR="002307DD">
        <w:rPr>
          <w:rFonts w:hint="eastAsia"/>
          <w:color w:val="000000" w:themeColor="text1"/>
        </w:rPr>
        <w:t>shown following.</w:t>
      </w:r>
    </w:p>
    <w:p w:rsidR="00C12E4C" w:rsidRDefault="00C12E4C"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4B5C63" w:rsidRDefault="004B5C63" w:rsidP="00326225">
      <w:pPr>
        <w:rPr>
          <w:color w:val="000000" w:themeColor="text1"/>
        </w:rPr>
      </w:pPr>
    </w:p>
    <w:p w:rsidR="002673F8" w:rsidRPr="00024547" w:rsidRDefault="002673F8" w:rsidP="002673F8">
      <w:pPr>
        <w:rPr>
          <w:color w:val="000000" w:themeColor="text1"/>
        </w:rPr>
      </w:pPr>
      <w:r w:rsidRPr="00024547">
        <w:rPr>
          <w:color w:val="000000" w:themeColor="text1"/>
        </w:rPr>
        <w:t>When the NR DL symbol is switched to the SBFD symbol, the frequency bandwidth</w:t>
      </w:r>
      <w:r w:rsidRPr="00024547">
        <w:rPr>
          <w:rFonts w:hint="eastAsia"/>
          <w:color w:val="000000" w:themeColor="text1"/>
        </w:rPr>
        <w:t>s</w:t>
      </w:r>
      <w:r w:rsidRPr="00024547">
        <w:rPr>
          <w:color w:val="000000" w:themeColor="text1"/>
        </w:rPr>
        <w:t xml:space="preserve"> of the NR DL </w:t>
      </w:r>
      <w:r w:rsidR="00024547" w:rsidRPr="00024547">
        <w:rPr>
          <w:rFonts w:hint="eastAsia"/>
          <w:color w:val="000000" w:themeColor="text1"/>
        </w:rPr>
        <w:t>full</w:t>
      </w:r>
      <w:r w:rsidRPr="00024547">
        <w:rPr>
          <w:rFonts w:hint="eastAsia"/>
          <w:color w:val="000000" w:themeColor="text1"/>
        </w:rPr>
        <w:t>-</w:t>
      </w:r>
      <w:r w:rsidRPr="00024547">
        <w:rPr>
          <w:color w:val="000000" w:themeColor="text1"/>
        </w:rPr>
        <w:t>band and the SBFD DL sub</w:t>
      </w:r>
      <w:r w:rsidRPr="00024547">
        <w:rPr>
          <w:rFonts w:hint="eastAsia"/>
          <w:color w:val="000000" w:themeColor="text1"/>
        </w:rPr>
        <w:t>-</w:t>
      </w:r>
      <w:r w:rsidRPr="00024547">
        <w:rPr>
          <w:color w:val="000000" w:themeColor="text1"/>
        </w:rPr>
        <w:t xml:space="preserve">band </w:t>
      </w:r>
      <w:r w:rsidRPr="00024547">
        <w:rPr>
          <w:rFonts w:hint="eastAsia"/>
          <w:color w:val="000000" w:themeColor="text1"/>
        </w:rPr>
        <w:t>are</w:t>
      </w:r>
      <w:r w:rsidRPr="00024547">
        <w:rPr>
          <w:color w:val="000000" w:themeColor="text1"/>
        </w:rPr>
        <w:t xml:space="preserve"> different, and the bandwidth related parts of the design need to be reconfigured</w:t>
      </w:r>
      <w:r w:rsidR="009D20E8" w:rsidRPr="00024547">
        <w:rPr>
          <w:rFonts w:hint="eastAsia"/>
          <w:color w:val="000000" w:themeColor="text1"/>
        </w:rPr>
        <w:t xml:space="preserve"> for some implementations</w:t>
      </w:r>
      <w:r w:rsidRPr="00024547">
        <w:rPr>
          <w:color w:val="000000" w:themeColor="text1"/>
        </w:rPr>
        <w:t>, such as the filter</w:t>
      </w:r>
      <w:r w:rsidRPr="00024547">
        <w:rPr>
          <w:rFonts w:hint="eastAsia"/>
          <w:color w:val="000000" w:themeColor="text1"/>
        </w:rPr>
        <w:t>s</w:t>
      </w:r>
      <w:r w:rsidRPr="00024547">
        <w:rPr>
          <w:color w:val="000000" w:themeColor="text1"/>
        </w:rPr>
        <w:t>, the digital part of the bandwidth related part</w:t>
      </w:r>
      <w:r w:rsidRPr="00024547">
        <w:rPr>
          <w:rFonts w:hint="eastAsia"/>
          <w:color w:val="000000" w:themeColor="text1"/>
        </w:rPr>
        <w:t>,</w:t>
      </w:r>
      <w:r w:rsidRPr="00024547">
        <w:rPr>
          <w:color w:val="000000" w:themeColor="text1"/>
        </w:rPr>
        <w:t xml:space="preserve"> and the link contro</w:t>
      </w:r>
      <w:r w:rsidRPr="00024547">
        <w:rPr>
          <w:rFonts w:hint="eastAsia"/>
          <w:color w:val="000000" w:themeColor="text1"/>
        </w:rPr>
        <w:t>l</w:t>
      </w:r>
      <w:r w:rsidRPr="00024547">
        <w:rPr>
          <w:color w:val="000000" w:themeColor="text1"/>
        </w:rPr>
        <w:t>, etc.</w:t>
      </w:r>
      <w:r w:rsidRPr="00024547">
        <w:rPr>
          <w:rFonts w:hint="eastAsia"/>
          <w:color w:val="000000" w:themeColor="text1"/>
        </w:rPr>
        <w:t xml:space="preserve"> and t</w:t>
      </w:r>
      <w:r w:rsidRPr="00024547">
        <w:rPr>
          <w:color w:val="000000" w:themeColor="text1"/>
        </w:rPr>
        <w:t>hese switch</w:t>
      </w:r>
      <w:r w:rsidRPr="00024547">
        <w:rPr>
          <w:rFonts w:hint="eastAsia"/>
          <w:color w:val="000000" w:themeColor="text1"/>
        </w:rPr>
        <w:t>es</w:t>
      </w:r>
      <w:r w:rsidRPr="00024547">
        <w:rPr>
          <w:color w:val="000000" w:themeColor="text1"/>
        </w:rPr>
        <w:t xml:space="preserve"> should also</w:t>
      </w:r>
      <w:r w:rsidRPr="00024547">
        <w:rPr>
          <w:rFonts w:hint="eastAsia"/>
          <w:color w:val="000000" w:themeColor="text1"/>
        </w:rPr>
        <w:t xml:space="preserve"> need some time. </w:t>
      </w:r>
      <w:r w:rsidRPr="00024547">
        <w:rPr>
          <w:color w:val="000000" w:themeColor="text1"/>
        </w:rPr>
        <w:t xml:space="preserve">Similar to the switch from NR DL </w:t>
      </w:r>
      <w:r w:rsidR="00024547" w:rsidRPr="00024547">
        <w:rPr>
          <w:rFonts w:hint="eastAsia"/>
          <w:color w:val="000000" w:themeColor="text1"/>
        </w:rPr>
        <w:t>full-</w:t>
      </w:r>
      <w:r w:rsidR="00024547" w:rsidRPr="00024547">
        <w:rPr>
          <w:color w:val="000000" w:themeColor="text1"/>
        </w:rPr>
        <w:t xml:space="preserve">band </w:t>
      </w:r>
      <w:r w:rsidRPr="00024547">
        <w:rPr>
          <w:color w:val="000000" w:themeColor="text1"/>
        </w:rPr>
        <w:t>to SBFD DL</w:t>
      </w:r>
      <w:r w:rsidR="00024547" w:rsidRPr="00024547">
        <w:rPr>
          <w:rFonts w:hint="eastAsia"/>
          <w:color w:val="000000" w:themeColor="text1"/>
        </w:rPr>
        <w:t xml:space="preserve"> sub-</w:t>
      </w:r>
      <w:r w:rsidR="00024547" w:rsidRPr="00024547">
        <w:rPr>
          <w:rFonts w:hint="eastAsia"/>
          <w:color w:val="000000" w:themeColor="text1"/>
        </w:rPr>
        <w:lastRenderedPageBreak/>
        <w:t>band</w:t>
      </w:r>
      <w:r w:rsidRPr="00024547">
        <w:rPr>
          <w:color w:val="000000" w:themeColor="text1"/>
        </w:rPr>
        <w:t>,</w:t>
      </w:r>
      <w:r w:rsidRPr="00024547">
        <w:rPr>
          <w:rFonts w:hint="eastAsia"/>
          <w:color w:val="000000" w:themeColor="text1"/>
        </w:rPr>
        <w:t xml:space="preserve"> switches from SBFD DL</w:t>
      </w:r>
      <w:r w:rsidR="00024547" w:rsidRPr="00024547">
        <w:rPr>
          <w:rFonts w:hint="eastAsia"/>
          <w:color w:val="000000" w:themeColor="text1"/>
        </w:rPr>
        <w:t xml:space="preserve"> sub-band</w:t>
      </w:r>
      <w:r w:rsidRPr="00024547">
        <w:rPr>
          <w:rFonts w:hint="eastAsia"/>
          <w:color w:val="000000" w:themeColor="text1"/>
        </w:rPr>
        <w:t xml:space="preserve"> to NR DL</w:t>
      </w:r>
      <w:r w:rsidR="00024547" w:rsidRPr="00024547">
        <w:rPr>
          <w:rFonts w:hint="eastAsia"/>
          <w:color w:val="000000" w:themeColor="text1"/>
        </w:rPr>
        <w:t xml:space="preserve"> full-band</w:t>
      </w:r>
      <w:r w:rsidRPr="00024547">
        <w:rPr>
          <w:rFonts w:hint="eastAsia"/>
          <w:color w:val="000000" w:themeColor="text1"/>
        </w:rPr>
        <w:t xml:space="preserve">, </w:t>
      </w:r>
      <w:r w:rsidR="00024547" w:rsidRPr="00024547">
        <w:rPr>
          <w:rFonts w:hint="eastAsia"/>
          <w:color w:val="000000" w:themeColor="text1"/>
        </w:rPr>
        <w:t xml:space="preserve">from </w:t>
      </w:r>
      <w:r w:rsidRPr="00024547">
        <w:rPr>
          <w:rFonts w:hint="eastAsia"/>
          <w:color w:val="000000" w:themeColor="text1"/>
        </w:rPr>
        <w:t xml:space="preserve">NR UL </w:t>
      </w:r>
      <w:r w:rsidR="00024547" w:rsidRPr="00024547">
        <w:rPr>
          <w:rFonts w:hint="eastAsia"/>
          <w:color w:val="000000" w:themeColor="text1"/>
        </w:rPr>
        <w:t xml:space="preserve">full-band </w:t>
      </w:r>
      <w:r w:rsidRPr="00024547">
        <w:rPr>
          <w:rFonts w:hint="eastAsia"/>
          <w:color w:val="000000" w:themeColor="text1"/>
        </w:rPr>
        <w:t xml:space="preserve">to SBFD UL </w:t>
      </w:r>
      <w:r w:rsidR="00024547" w:rsidRPr="00024547">
        <w:rPr>
          <w:rFonts w:hint="eastAsia"/>
          <w:color w:val="000000" w:themeColor="text1"/>
        </w:rPr>
        <w:t xml:space="preserve">sub-band </w:t>
      </w:r>
      <w:r w:rsidRPr="00024547">
        <w:rPr>
          <w:rFonts w:hint="eastAsia"/>
          <w:color w:val="000000" w:themeColor="text1"/>
        </w:rPr>
        <w:t>and</w:t>
      </w:r>
      <w:r w:rsidR="00024547" w:rsidRPr="00024547">
        <w:rPr>
          <w:rFonts w:hint="eastAsia"/>
          <w:color w:val="000000" w:themeColor="text1"/>
        </w:rPr>
        <w:t xml:space="preserve"> </w:t>
      </w:r>
      <w:r w:rsidRPr="00024547">
        <w:rPr>
          <w:rFonts w:hint="eastAsia"/>
          <w:color w:val="000000" w:themeColor="text1"/>
        </w:rPr>
        <w:t xml:space="preserve"> </w:t>
      </w:r>
      <w:r w:rsidR="00024547" w:rsidRPr="00024547">
        <w:rPr>
          <w:rFonts w:hint="eastAsia"/>
          <w:color w:val="000000" w:themeColor="text1"/>
        </w:rPr>
        <w:t xml:space="preserve"> from </w:t>
      </w:r>
      <w:r w:rsidRPr="00024547">
        <w:rPr>
          <w:rFonts w:hint="eastAsia"/>
          <w:color w:val="000000" w:themeColor="text1"/>
        </w:rPr>
        <w:t xml:space="preserve">SBFD UL </w:t>
      </w:r>
      <w:r w:rsidR="00024547" w:rsidRPr="00024547">
        <w:rPr>
          <w:rFonts w:hint="eastAsia"/>
          <w:color w:val="000000" w:themeColor="text1"/>
        </w:rPr>
        <w:t xml:space="preserve">sub-band </w:t>
      </w:r>
      <w:r w:rsidRPr="00024547">
        <w:rPr>
          <w:rFonts w:hint="eastAsia"/>
          <w:color w:val="000000" w:themeColor="text1"/>
        </w:rPr>
        <w:t>to NR UL</w:t>
      </w:r>
      <w:r w:rsidR="00024547" w:rsidRPr="00024547">
        <w:rPr>
          <w:rFonts w:hint="eastAsia"/>
          <w:color w:val="000000" w:themeColor="text1"/>
        </w:rPr>
        <w:t xml:space="preserve"> full-band</w:t>
      </w:r>
      <w:r w:rsidRPr="00024547">
        <w:rPr>
          <w:rFonts w:hint="eastAsia"/>
          <w:color w:val="000000" w:themeColor="text1"/>
        </w:rPr>
        <w:t xml:space="preserve"> al</w:t>
      </w:r>
      <w:r w:rsidR="00024547" w:rsidRPr="00024547">
        <w:rPr>
          <w:rFonts w:hint="eastAsia"/>
          <w:color w:val="000000" w:themeColor="text1"/>
        </w:rPr>
        <w:t>l</w:t>
      </w:r>
      <w:r w:rsidRPr="00024547">
        <w:rPr>
          <w:rFonts w:hint="eastAsia"/>
          <w:color w:val="000000" w:themeColor="text1"/>
        </w:rPr>
        <w:t xml:space="preserve"> need some time.</w:t>
      </w:r>
    </w:p>
    <w:p w:rsidR="00024547" w:rsidRPr="00024547" w:rsidRDefault="009D20E8" w:rsidP="002673F8">
      <w:pPr>
        <w:rPr>
          <w:b/>
          <w:color w:val="000000" w:themeColor="text1"/>
        </w:rPr>
      </w:pPr>
      <w:r w:rsidRPr="00024547">
        <w:rPr>
          <w:rFonts w:hint="eastAsia"/>
          <w:b/>
          <w:color w:val="000000" w:themeColor="text1"/>
          <w:lang w:val="en-US"/>
        </w:rPr>
        <w:t>Observation</w:t>
      </w:r>
      <w:r w:rsidR="002673F8" w:rsidRPr="00024547">
        <w:rPr>
          <w:b/>
          <w:color w:val="000000" w:themeColor="text1"/>
          <w:lang w:val="en-US"/>
        </w:rPr>
        <w:t xml:space="preserve"> </w:t>
      </w:r>
      <w:r w:rsidRPr="00024547">
        <w:rPr>
          <w:rFonts w:hint="eastAsia"/>
          <w:b/>
          <w:color w:val="000000" w:themeColor="text1"/>
          <w:lang w:val="en-US"/>
        </w:rPr>
        <w:t>1</w:t>
      </w:r>
      <w:r w:rsidR="002673F8" w:rsidRPr="00024547">
        <w:rPr>
          <w:b/>
          <w:color w:val="000000" w:themeColor="text1"/>
          <w:lang w:val="en-US"/>
        </w:rPr>
        <w:t>:</w:t>
      </w:r>
      <w:r w:rsidR="002673F8" w:rsidRPr="00024547">
        <w:rPr>
          <w:rFonts w:hint="eastAsia"/>
          <w:b/>
          <w:color w:val="000000" w:themeColor="text1"/>
          <w:lang w:val="en-US"/>
        </w:rPr>
        <w:t xml:space="preserve"> </w:t>
      </w:r>
      <w:r w:rsidR="00366F60" w:rsidRPr="00024547">
        <w:rPr>
          <w:b/>
          <w:color w:val="000000" w:themeColor="text1"/>
        </w:rPr>
        <w:t xml:space="preserve">It </w:t>
      </w:r>
      <w:r w:rsidRPr="00024547">
        <w:rPr>
          <w:rFonts w:hint="eastAsia"/>
          <w:b/>
          <w:color w:val="000000" w:themeColor="text1"/>
        </w:rPr>
        <w:t>can</w:t>
      </w:r>
      <w:r w:rsidRPr="00024547">
        <w:rPr>
          <w:b/>
          <w:color w:val="000000" w:themeColor="text1"/>
        </w:rPr>
        <w:t xml:space="preserve"> take</w:t>
      </w:r>
      <w:r w:rsidR="00366F60" w:rsidRPr="00024547">
        <w:rPr>
          <w:b/>
          <w:color w:val="000000" w:themeColor="text1"/>
        </w:rPr>
        <w:t xml:space="preserve"> time to switch from the NR DL</w:t>
      </w:r>
      <w:r w:rsidR="00024547" w:rsidRPr="00024547">
        <w:rPr>
          <w:rFonts w:hint="eastAsia"/>
          <w:b/>
          <w:color w:val="000000" w:themeColor="text1"/>
        </w:rPr>
        <w:t xml:space="preserve"> full-band to SBFD DL sub-band, from </w:t>
      </w:r>
      <w:r w:rsidR="00024547" w:rsidRPr="00024547">
        <w:rPr>
          <w:b/>
          <w:color w:val="000000" w:themeColor="text1"/>
        </w:rPr>
        <w:t xml:space="preserve">NR </w:t>
      </w:r>
      <w:r w:rsidR="00024547" w:rsidRPr="00024547">
        <w:rPr>
          <w:rFonts w:hint="eastAsia"/>
          <w:b/>
          <w:color w:val="000000" w:themeColor="text1"/>
        </w:rPr>
        <w:t>U</w:t>
      </w:r>
      <w:r w:rsidR="00024547" w:rsidRPr="00024547">
        <w:rPr>
          <w:b/>
          <w:color w:val="000000" w:themeColor="text1"/>
        </w:rPr>
        <w:t>L</w:t>
      </w:r>
      <w:r w:rsidR="00024547" w:rsidRPr="00024547">
        <w:rPr>
          <w:rFonts w:hint="eastAsia"/>
          <w:b/>
          <w:color w:val="000000" w:themeColor="text1"/>
        </w:rPr>
        <w:t xml:space="preserve"> full-band to SBFD UL sub-band</w:t>
      </w:r>
      <w:r w:rsidR="00024547" w:rsidRPr="00024547">
        <w:rPr>
          <w:rFonts w:hint="eastAsia"/>
          <w:color w:val="000000" w:themeColor="text1"/>
        </w:rPr>
        <w:t xml:space="preserve">, </w:t>
      </w:r>
      <w:r w:rsidR="00024547" w:rsidRPr="00024547">
        <w:rPr>
          <w:rFonts w:hint="eastAsia"/>
          <w:b/>
          <w:color w:val="000000" w:themeColor="text1"/>
        </w:rPr>
        <w:t>from SBFD DL sub-band to NR DL full-band and from SBFD UL sub-band to NR UL full-band.</w:t>
      </w:r>
    </w:p>
    <w:p w:rsidR="009D20E8" w:rsidRPr="00024547" w:rsidRDefault="009D20E8" w:rsidP="009D20E8">
      <w:pPr>
        <w:rPr>
          <w:b/>
          <w:color w:val="000000" w:themeColor="text1"/>
        </w:rPr>
      </w:pPr>
      <w:r w:rsidRPr="00024547">
        <w:rPr>
          <w:rFonts w:hint="eastAsia"/>
          <w:b/>
          <w:color w:val="000000" w:themeColor="text1"/>
        </w:rPr>
        <w:t>Proposal 1: DL sub</w:t>
      </w:r>
      <w:r w:rsidR="00836FE7" w:rsidRPr="00024547">
        <w:rPr>
          <w:rFonts w:hint="eastAsia"/>
          <w:b/>
          <w:color w:val="000000" w:themeColor="text1"/>
        </w:rPr>
        <w:t>-</w:t>
      </w:r>
      <w:r w:rsidRPr="00024547">
        <w:rPr>
          <w:rFonts w:hint="eastAsia"/>
          <w:b/>
          <w:color w:val="000000" w:themeColor="text1"/>
        </w:rPr>
        <w:t>band switched to DL full</w:t>
      </w:r>
      <w:r w:rsidR="00836FE7" w:rsidRPr="00024547">
        <w:rPr>
          <w:rFonts w:hint="eastAsia"/>
          <w:b/>
          <w:color w:val="000000" w:themeColor="text1"/>
        </w:rPr>
        <w:t>-</w:t>
      </w:r>
      <w:r w:rsidRPr="00024547">
        <w:rPr>
          <w:rFonts w:hint="eastAsia"/>
          <w:b/>
          <w:color w:val="000000" w:themeColor="text1"/>
        </w:rPr>
        <w:t>band and UL sub</w:t>
      </w:r>
      <w:r w:rsidR="00836FE7" w:rsidRPr="00024547">
        <w:rPr>
          <w:rFonts w:hint="eastAsia"/>
          <w:b/>
          <w:color w:val="000000" w:themeColor="text1"/>
        </w:rPr>
        <w:t>-</w:t>
      </w:r>
      <w:r w:rsidRPr="00024547">
        <w:rPr>
          <w:rFonts w:hint="eastAsia"/>
          <w:b/>
          <w:color w:val="000000" w:themeColor="text1"/>
        </w:rPr>
        <w:t>band switched to UL full</w:t>
      </w:r>
      <w:r w:rsidR="00836FE7" w:rsidRPr="00024547">
        <w:rPr>
          <w:rFonts w:hint="eastAsia"/>
          <w:b/>
          <w:color w:val="000000" w:themeColor="text1"/>
        </w:rPr>
        <w:t>-</w:t>
      </w:r>
      <w:r w:rsidRPr="00024547">
        <w:rPr>
          <w:rFonts w:hint="eastAsia"/>
          <w:b/>
          <w:color w:val="000000" w:themeColor="text1"/>
        </w:rPr>
        <w:t xml:space="preserve">band and </w:t>
      </w:r>
      <w:r w:rsidRPr="00024547">
        <w:rPr>
          <w:b/>
          <w:color w:val="000000" w:themeColor="text1"/>
        </w:rPr>
        <w:t>vice</w:t>
      </w:r>
      <w:r w:rsidRPr="00024547">
        <w:rPr>
          <w:rFonts w:hint="eastAsia"/>
          <w:b/>
          <w:color w:val="000000" w:themeColor="text1"/>
        </w:rPr>
        <w:t xml:space="preserve"> versa all need to consider the transient period</w:t>
      </w:r>
      <w:r w:rsidR="00836FE7" w:rsidRPr="00024547">
        <w:rPr>
          <w:rFonts w:hint="eastAsia"/>
          <w:b/>
          <w:color w:val="000000" w:themeColor="text1"/>
        </w:rPr>
        <w:t>.</w:t>
      </w:r>
    </w:p>
    <w:p w:rsidR="009D20E8" w:rsidRDefault="00836FE7" w:rsidP="009D20E8">
      <w:pPr>
        <w:rPr>
          <w:color w:val="000000" w:themeColor="text1"/>
        </w:rPr>
      </w:pPr>
      <w:r>
        <w:rPr>
          <w:rFonts w:hint="eastAsia"/>
          <w:color w:val="000000" w:themeColor="text1"/>
        </w:rPr>
        <w:t>Hence, t</w:t>
      </w:r>
      <w:r w:rsidR="009D20E8" w:rsidRPr="00F63E0C">
        <w:rPr>
          <w:color w:val="000000" w:themeColor="text1"/>
        </w:rPr>
        <w:t xml:space="preserve">o minimize the impact on the </w:t>
      </w:r>
      <w:r w:rsidR="009D20E8" w:rsidRPr="00F63E0C">
        <w:rPr>
          <w:rFonts w:hint="eastAsia"/>
          <w:color w:val="000000" w:themeColor="text1"/>
        </w:rPr>
        <w:t>non-SBFD system</w:t>
      </w:r>
      <w:r>
        <w:rPr>
          <w:rFonts w:hint="eastAsia"/>
          <w:color w:val="000000" w:themeColor="text1"/>
        </w:rPr>
        <w:t xml:space="preserve"> and simplify the specification</w:t>
      </w:r>
      <w:r w:rsidR="009D20E8" w:rsidRPr="00F63E0C">
        <w:rPr>
          <w:color w:val="000000" w:themeColor="text1"/>
        </w:rPr>
        <w:t>, the transition period between SBFD and non-SBFD should be located within the SBFD slot.</w:t>
      </w:r>
    </w:p>
    <w:p w:rsidR="009D20E8" w:rsidRDefault="009D20E8" w:rsidP="009D20E8">
      <w:pPr>
        <w:rPr>
          <w:b/>
          <w:color w:val="000000" w:themeColor="text1"/>
          <w:lang w:val="en-US"/>
        </w:rPr>
      </w:pPr>
      <w:r w:rsidRPr="00F63E0C">
        <w:rPr>
          <w:b/>
          <w:color w:val="000000" w:themeColor="text1"/>
          <w:lang w:val="en-US"/>
        </w:rPr>
        <w:t xml:space="preserve">Proposal </w:t>
      </w:r>
      <w:r>
        <w:rPr>
          <w:rFonts w:hint="eastAsia"/>
          <w:b/>
          <w:color w:val="000000" w:themeColor="text1"/>
          <w:lang w:val="en-US"/>
        </w:rPr>
        <w:t>2</w:t>
      </w:r>
      <w:r w:rsidRPr="00F63E0C">
        <w:rPr>
          <w:b/>
          <w:color w:val="000000" w:themeColor="text1"/>
          <w:lang w:val="en-US"/>
        </w:rPr>
        <w:t>:</w:t>
      </w:r>
      <w:r w:rsidRPr="00F63E0C">
        <w:rPr>
          <w:rFonts w:hint="eastAsia"/>
          <w:b/>
          <w:color w:val="000000" w:themeColor="text1"/>
          <w:lang w:val="en-US"/>
        </w:rPr>
        <w:t xml:space="preserve"> L</w:t>
      </w:r>
      <w:r w:rsidRPr="00F63E0C">
        <w:rPr>
          <w:b/>
          <w:color w:val="000000" w:themeColor="text1"/>
          <w:lang w:val="en-US"/>
        </w:rPr>
        <w:t>ocation of transient period between SBFD and non-SBFD shall be located within the SBFD slot.</w:t>
      </w:r>
    </w:p>
    <w:p w:rsidR="00F87FDA" w:rsidRDefault="002B6840" w:rsidP="00116C1C">
      <w:pPr>
        <w:pStyle w:val="2"/>
        <w:tabs>
          <w:tab w:val="left" w:pos="7000"/>
        </w:tabs>
        <w:jc w:val="left"/>
        <w:rPr>
          <w:color w:val="000000" w:themeColor="text1"/>
        </w:rPr>
      </w:pPr>
      <w:r>
        <w:rPr>
          <w:rFonts w:hint="eastAsia"/>
          <w:color w:val="000000" w:themeColor="text1"/>
        </w:rPr>
        <w:t>2</w:t>
      </w:r>
      <w:r w:rsidR="009839FB" w:rsidRPr="00454B8F">
        <w:rPr>
          <w:rFonts w:hint="eastAsia"/>
          <w:color w:val="000000" w:themeColor="text1"/>
        </w:rPr>
        <w:t>.2</w:t>
      </w:r>
      <w:r w:rsidR="005E7601">
        <w:rPr>
          <w:rFonts w:hint="eastAsia"/>
          <w:color w:val="000000" w:themeColor="text1"/>
        </w:rPr>
        <w:t xml:space="preserve"> </w:t>
      </w:r>
      <w:r>
        <w:rPr>
          <w:rFonts w:hint="eastAsia"/>
          <w:color w:val="000000" w:themeColor="text1"/>
        </w:rPr>
        <w:t>In</w:t>
      </w:r>
      <w:r w:rsidR="00F87FDA">
        <w:rPr>
          <w:rFonts w:hint="eastAsia"/>
          <w:color w:val="000000" w:themeColor="text1"/>
        </w:rPr>
        <w:t>-</w:t>
      </w:r>
      <w:r>
        <w:rPr>
          <w:rFonts w:hint="eastAsia"/>
          <w:color w:val="000000" w:themeColor="text1"/>
        </w:rPr>
        <w:t>channel new requirements</w:t>
      </w:r>
    </w:p>
    <w:p w:rsidR="00116C1C" w:rsidRDefault="00C5603D" w:rsidP="00F87FDA">
      <w:pPr>
        <w:rPr>
          <w:color w:val="000000" w:themeColor="text1"/>
        </w:rPr>
      </w:pPr>
      <w:r>
        <w:rPr>
          <w:color w:val="000000" w:themeColor="text1"/>
        </w:rPr>
        <w:tab/>
      </w:r>
      <w:r w:rsidR="00F87FDA">
        <w:rPr>
          <w:color w:val="000000" w:themeColor="text1"/>
        </w:rPr>
        <w:t>In</w:t>
      </w:r>
      <w:r w:rsidR="00F87FDA">
        <w:rPr>
          <w:rFonts w:hint="eastAsia"/>
          <w:color w:val="000000" w:themeColor="text1"/>
        </w:rPr>
        <w:t xml:space="preserve"> WF [1], some in-channel new requirements need further analysis.</w:t>
      </w:r>
    </w:p>
    <w:p w:rsidR="00AF2F2F" w:rsidRDefault="00116C1C" w:rsidP="00116C1C">
      <w:pPr>
        <w:pStyle w:val="3"/>
        <w:rPr>
          <w:rFonts w:cs="Arial"/>
        </w:rPr>
      </w:pPr>
      <w:r>
        <w:rPr>
          <w:rFonts w:hint="eastAsia"/>
        </w:rPr>
        <w:t xml:space="preserve">2.2.1 </w:t>
      </w:r>
      <w:r w:rsidR="00AF2F2F">
        <w:rPr>
          <w:rFonts w:hint="eastAsia"/>
        </w:rPr>
        <w:t>I</w:t>
      </w:r>
      <w:r w:rsidR="00AF2F2F" w:rsidRPr="003D2557">
        <w:t>n-channel adjacent sub</w:t>
      </w:r>
      <w:r w:rsidR="00AF2F2F">
        <w:rPr>
          <w:rFonts w:hint="eastAsia"/>
        </w:rPr>
        <w:t>-</w:t>
      </w:r>
      <w:r w:rsidR="00AF2F2F" w:rsidRPr="003D2557">
        <w:t>band leakage ratio</w:t>
      </w:r>
      <w:r w:rsidR="00AF2F2F">
        <w:rPr>
          <w:rFonts w:hint="eastAsia"/>
        </w:rPr>
        <w:t xml:space="preserve"> requirement</w:t>
      </w:r>
    </w:p>
    <w:p w:rsidR="00AF2F2F" w:rsidRDefault="004B5C63" w:rsidP="001923B9">
      <w:pPr>
        <w:rPr>
          <w:rFonts w:cs="Arial"/>
          <w:color w:val="000000" w:themeColor="text1"/>
        </w:rPr>
      </w:pPr>
      <w:r w:rsidRPr="00AF2F2F">
        <w:rPr>
          <w:rFonts w:cs="Arial"/>
          <w:noProof/>
          <w:color w:val="000000" w:themeColor="text1"/>
          <w:lang w:val="en-US"/>
        </w:rPr>
        <mc:AlternateContent>
          <mc:Choice Requires="wps">
            <w:drawing>
              <wp:anchor distT="0" distB="0" distL="114300" distR="114300" simplePos="0" relativeHeight="251661312" behindDoc="0" locked="0" layoutInCell="1" allowOverlap="1" wp14:anchorId="179FD2F7" wp14:editId="696CFB0F">
                <wp:simplePos x="0" y="0"/>
                <wp:positionH relativeFrom="column">
                  <wp:posOffset>-59690</wp:posOffset>
                </wp:positionH>
                <wp:positionV relativeFrom="paragraph">
                  <wp:posOffset>81280</wp:posOffset>
                </wp:positionV>
                <wp:extent cx="6178550" cy="3848100"/>
                <wp:effectExtent l="0" t="0" r="12700" b="1905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3848100"/>
                        </a:xfrm>
                        <a:prstGeom prst="rect">
                          <a:avLst/>
                        </a:prstGeom>
                        <a:solidFill>
                          <a:srgbClr val="FFFFFF"/>
                        </a:solidFill>
                        <a:ln w="9525">
                          <a:solidFill>
                            <a:srgbClr val="000000"/>
                          </a:solidFill>
                          <a:miter lim="800000"/>
                          <a:headEnd/>
                          <a:tailEnd/>
                        </a:ln>
                      </wps:spPr>
                      <wps:txbx>
                        <w:txbxContent>
                          <w:p w:rsidR="004B5C63" w:rsidRPr="005F74FB" w:rsidRDefault="004B5C63" w:rsidP="004B5C63">
                            <w:pPr>
                              <w:pStyle w:val="5"/>
                              <w:ind w:left="864" w:hanging="864"/>
                              <w:rPr>
                                <w:szCs w:val="13"/>
                                <w:lang w:val="en-US"/>
                              </w:rPr>
                            </w:pPr>
                            <w:r w:rsidRPr="005F74FB">
                              <w:rPr>
                                <w:szCs w:val="13"/>
                                <w:lang w:val="en-US"/>
                              </w:rPr>
                              <w:t xml:space="preserve">Issue 3-2-1: </w:t>
                            </w:r>
                            <w:r>
                              <w:rPr>
                                <w:szCs w:val="13"/>
                                <w:lang w:val="en-US"/>
                              </w:rPr>
                              <w:t>I</w:t>
                            </w:r>
                            <w:r w:rsidRPr="005F74FB">
                              <w:rPr>
                                <w:szCs w:val="13"/>
                                <w:lang w:val="en-US"/>
                              </w:rPr>
                              <w:t>n-channel adjacent subband leakage ratio</w:t>
                            </w:r>
                            <w:r>
                              <w:rPr>
                                <w:szCs w:val="13"/>
                                <w:lang w:val="en-US"/>
                              </w:rPr>
                              <w:t>: General</w:t>
                            </w:r>
                            <w:r w:rsidRPr="005F74FB">
                              <w:rPr>
                                <w:szCs w:val="13"/>
                                <w:lang w:val="en-US"/>
                              </w:rPr>
                              <w:t xml:space="preserve"> </w:t>
                            </w:r>
                          </w:p>
                          <w:p w:rsidR="004B5C63" w:rsidRPr="000115AB" w:rsidRDefault="004B5C63" w:rsidP="004B5C63">
                            <w:pPr>
                              <w:spacing w:after="120"/>
                              <w:rPr>
                                <w:highlight w:val="green"/>
                                <w:lang w:val="en-US"/>
                              </w:rPr>
                            </w:pPr>
                            <w:r w:rsidRPr="000115AB">
                              <w:rPr>
                                <w:highlight w:val="green"/>
                                <w:lang w:val="en-US"/>
                              </w:rPr>
                              <w:t xml:space="preserve">Agreement: </w:t>
                            </w:r>
                          </w:p>
                          <w:p w:rsidR="004B5C63" w:rsidRPr="008F53CC" w:rsidRDefault="004B5C63" w:rsidP="004B5C63">
                            <w:pPr>
                              <w:pStyle w:val="afa"/>
                              <w:widowControl/>
                              <w:numPr>
                                <w:ilvl w:val="0"/>
                                <w:numId w:val="23"/>
                              </w:numPr>
                              <w:spacing w:before="24" w:after="24" w:line="240" w:lineRule="auto"/>
                              <w:ind w:left="720" w:firstLineChars="0"/>
                              <w:jc w:val="left"/>
                            </w:pPr>
                            <w:r w:rsidRPr="008F53CC">
                              <w:rPr>
                                <w:rFonts w:eastAsiaTheme="minorEastAsia"/>
                                <w:lang w:val="en-US"/>
                              </w:rPr>
                              <w:t>New requirement for</w:t>
                            </w:r>
                            <w:r w:rsidRPr="008F53CC">
                              <w:t xml:space="preserve"> In-channel adjacent subband leakage ratio: </w:t>
                            </w:r>
                          </w:p>
                          <w:p w:rsidR="004B5C63" w:rsidRPr="008F53CC" w:rsidRDefault="004B5C63" w:rsidP="004B5C63">
                            <w:pPr>
                              <w:pStyle w:val="afa"/>
                              <w:widowControl/>
                              <w:numPr>
                                <w:ilvl w:val="1"/>
                                <w:numId w:val="23"/>
                              </w:numPr>
                              <w:overflowPunct w:val="0"/>
                              <w:autoSpaceDE w:val="0"/>
                              <w:autoSpaceDN w:val="0"/>
                              <w:adjustRightInd w:val="0"/>
                              <w:spacing w:before="24" w:after="24" w:line="240" w:lineRule="auto"/>
                              <w:ind w:left="1656" w:firstLineChars="0"/>
                              <w:jc w:val="left"/>
                              <w:textAlignment w:val="baseline"/>
                            </w:pPr>
                            <w:r w:rsidRPr="008F53CC">
                              <w:t>In-channel adjacent subband leakage ratio requirement is defined with the existing ACLR requirement in absolute PSD limit value as baseline (i.e., Table 6.6.3.2-2 in TS 38.104 for FR1 and Table 9.7.3.3-2 for FR2 in TS 38.104)</w:t>
                            </w:r>
                          </w:p>
                          <w:p w:rsidR="004B5C63" w:rsidRPr="008F53CC"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pPr>
                            <w:r w:rsidRPr="008F53CC">
                              <w:rPr>
                                <w:rFonts w:hint="eastAsia"/>
                              </w:rPr>
                              <w:t>F</w:t>
                            </w:r>
                            <w:r w:rsidRPr="008F53CC">
                              <w:t xml:space="preserve">FS the value for absolute PSD limit </w:t>
                            </w:r>
                          </w:p>
                          <w:p w:rsidR="004B5C63" w:rsidRPr="008F53CC"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pPr>
                            <w:r w:rsidRPr="008F53CC">
                              <w:rPr>
                                <w:rFonts w:hint="eastAsia"/>
                              </w:rPr>
                              <w:t>F</w:t>
                            </w:r>
                            <w:r w:rsidRPr="008F53CC">
                              <w:t>FS the naming of this requirement, by considering the absolute PSD limit used instead of the ratio. Note that the current naming in TS 38.104 is ACLR absolute limit.</w:t>
                            </w:r>
                          </w:p>
                          <w:p w:rsidR="004B5C63" w:rsidRPr="008F53CC" w:rsidRDefault="004B5C63" w:rsidP="004B5C63">
                            <w:pPr>
                              <w:tabs>
                                <w:tab w:val="left" w:pos="2616"/>
                              </w:tabs>
                              <w:spacing w:after="120"/>
                              <w:rPr>
                                <w:szCs w:val="24"/>
                              </w:rPr>
                            </w:pPr>
                            <w:r>
                              <w:rPr>
                                <w:szCs w:val="24"/>
                              </w:rPr>
                              <w:tab/>
                            </w:r>
                          </w:p>
                          <w:p w:rsidR="004B5C63" w:rsidRPr="008F53CC" w:rsidRDefault="004B5C63" w:rsidP="004B5C63">
                            <w:pPr>
                              <w:pStyle w:val="5"/>
                              <w:ind w:left="864" w:hanging="864"/>
                              <w:rPr>
                                <w:szCs w:val="13"/>
                                <w:lang w:val="en-US"/>
                              </w:rPr>
                            </w:pPr>
                            <w:r w:rsidRPr="008F53CC">
                              <w:rPr>
                                <w:szCs w:val="13"/>
                                <w:lang w:val="en-US"/>
                              </w:rPr>
                              <w:t xml:space="preserve">Issue 3-2-2: In-channel adjacent subband leakage ratio: Configuration </w:t>
                            </w:r>
                          </w:p>
                          <w:p w:rsidR="004B5C63" w:rsidRPr="008F53CC" w:rsidRDefault="004B5C63" w:rsidP="004B5C63">
                            <w:pPr>
                              <w:spacing w:after="120"/>
                              <w:rPr>
                                <w:lang w:val="en-US"/>
                              </w:rPr>
                            </w:pPr>
                            <w:r w:rsidRPr="008F53CC">
                              <w:rPr>
                                <w:lang w:val="en-US"/>
                              </w:rPr>
                              <w:t xml:space="preserve">Way Forward: </w:t>
                            </w:r>
                          </w:p>
                          <w:p w:rsidR="004B5C63" w:rsidRPr="008F53CC" w:rsidRDefault="004B5C63" w:rsidP="004B5C63">
                            <w:pPr>
                              <w:pStyle w:val="afa"/>
                              <w:widowControl/>
                              <w:numPr>
                                <w:ilvl w:val="0"/>
                                <w:numId w:val="23"/>
                              </w:numPr>
                              <w:spacing w:before="24" w:after="24" w:line="240" w:lineRule="auto"/>
                              <w:ind w:left="720" w:firstLineChars="0"/>
                              <w:jc w:val="left"/>
                            </w:pPr>
                            <w:r w:rsidRPr="008F53CC">
                              <w:t xml:space="preserve">Further study the configuration of the in-channel adjacent subband leakage ratio requirement, by taking 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4B5C63" w:rsidRPr="00A5487B" w:rsidTr="00273F69">
                              <w:trPr>
                                <w:cantSplit/>
                                <w:jc w:val="center"/>
                              </w:trPr>
                              <w:tc>
                                <w:tcPr>
                                  <w:tcW w:w="2202" w:type="dxa"/>
                                </w:tcPr>
                                <w:p w:rsidR="004B5C63" w:rsidRPr="00A5487B" w:rsidRDefault="004B5C63" w:rsidP="00273F69">
                                  <w:pPr>
                                    <w:pStyle w:val="TAH"/>
                                    <w:rPr>
                                      <w:rFonts w:cs="v5.0.0"/>
                                    </w:rPr>
                                  </w:pPr>
                                  <w:r w:rsidRPr="00A5487B">
                                    <w:rPr>
                                      <w:rFonts w:cs="v5.0.0"/>
                                      <w:i/>
                                    </w:rPr>
                                    <w:t>BS DL subband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rsidR="004B5C63" w:rsidRPr="00A5487B" w:rsidRDefault="004B5C63" w:rsidP="00273F69">
                                  <w:pPr>
                                    <w:pStyle w:val="TAH"/>
                                    <w:rPr>
                                      <w:rFonts w:cs="v5.0.0"/>
                                    </w:rPr>
                                  </w:pPr>
                                  <w:r w:rsidRPr="00A5487B">
                                    <w:rPr>
                                      <w:rFonts w:cs="v5.0.0"/>
                                    </w:rPr>
                                    <w:t xml:space="preserve">BS UL subband bandwidth </w:t>
                                  </w:r>
                                  <w:r w:rsidRPr="00A5487B">
                                    <w:rPr>
                                      <w:rFonts w:cs="Arial"/>
                                    </w:rPr>
                                    <w:t>BW</w:t>
                                  </w:r>
                                  <w:r w:rsidRPr="00A5487B">
                                    <w:rPr>
                                      <w:rFonts w:cs="Arial"/>
                                      <w:vertAlign w:val="subscript"/>
                                    </w:rPr>
                                    <w:t>SBFD,UL</w:t>
                                  </w:r>
                                  <w:r w:rsidRPr="00A5487B">
                                    <w:rPr>
                                      <w:rFonts w:cs="v5.0.0"/>
                                    </w:rPr>
                                    <w:br/>
                                    <w:t>(UL)</w:t>
                                  </w:r>
                                </w:p>
                              </w:tc>
                              <w:tc>
                                <w:tcPr>
                                  <w:tcW w:w="2059" w:type="dxa"/>
                                </w:tcPr>
                                <w:p w:rsidR="004B5C63" w:rsidRPr="00A5487B" w:rsidRDefault="004B5C63" w:rsidP="00273F69">
                                  <w:pPr>
                                    <w:pStyle w:val="TAH"/>
                                    <w:rPr>
                                      <w:rFonts w:cs="v5.0.0"/>
                                    </w:rPr>
                                  </w:pPr>
                                  <w:r w:rsidRPr="00A5487B">
                                    <w:rPr>
                                      <w:rFonts w:cs="v5.0.0"/>
                                    </w:rPr>
                                    <w:t>Filter on UL subband and corresponding filter bandwidth</w:t>
                                  </w:r>
                                </w:p>
                              </w:tc>
                              <w:tc>
                                <w:tcPr>
                                  <w:tcW w:w="2471" w:type="dxa"/>
                                </w:tcPr>
                                <w:p w:rsidR="004B5C63" w:rsidRPr="00A5487B" w:rsidRDefault="004B5C63" w:rsidP="00273F69">
                                  <w:pPr>
                                    <w:pStyle w:val="TAH"/>
                                    <w:rPr>
                                      <w:rFonts w:cs="v5.0.0"/>
                                    </w:rPr>
                                  </w:pPr>
                                  <w:r w:rsidRPr="00A5487B">
                                    <w:rPr>
                                      <w:rFonts w:eastAsiaTheme="minorEastAsia"/>
                                      <w:lang w:val="en-US" w:eastAsia="zh-CN"/>
                                    </w:rPr>
                                    <w:t xml:space="preserve">In-Channel Adjacent Subband Leakage Ratio </w:t>
                                  </w:r>
                                  <w:r w:rsidRPr="00A5487B">
                                    <w:rPr>
                                      <w:rFonts w:cs="v5.0.0"/>
                                    </w:rPr>
                                    <w:t>limit</w:t>
                                  </w:r>
                                </w:p>
                              </w:tc>
                            </w:tr>
                            <w:tr w:rsidR="004B5C63" w:rsidRPr="00F95B02" w:rsidTr="00273F69">
                              <w:trPr>
                                <w:cantSplit/>
                                <w:jc w:val="center"/>
                              </w:trPr>
                              <w:tc>
                                <w:tcPr>
                                  <w:tcW w:w="2202" w:type="dxa"/>
                                </w:tcPr>
                                <w:p w:rsidR="004B5C63" w:rsidRPr="00A5487B" w:rsidRDefault="004B5C63" w:rsidP="00273F69">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rsidR="004B5C63" w:rsidRPr="00A5487B" w:rsidRDefault="004B5C63" w:rsidP="00273F69">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rsidR="004B5C63" w:rsidRPr="00A5487B" w:rsidRDefault="004B5C63" w:rsidP="00273F69">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rsidR="004B5C63" w:rsidRPr="00F95B02" w:rsidRDefault="004B5C63" w:rsidP="00273F69">
                                  <w:pPr>
                                    <w:pStyle w:val="TAC"/>
                                    <w:rPr>
                                      <w:lang w:eastAsia="zh-CN"/>
                                    </w:rPr>
                                  </w:pPr>
                                  <w:r w:rsidRPr="00A5487B">
                                    <w:rPr>
                                      <w:rFonts w:hint="eastAsia"/>
                                      <w:lang w:eastAsia="zh-CN"/>
                                    </w:rPr>
                                    <w:t>T</w:t>
                                  </w:r>
                                  <w:r w:rsidRPr="00A5487B">
                                    <w:rPr>
                                      <w:lang w:eastAsia="zh-CN"/>
                                    </w:rPr>
                                    <w:t>BD</w:t>
                                  </w:r>
                                </w:p>
                              </w:tc>
                            </w:tr>
                          </w:tbl>
                          <w:p w:rsidR="00AF2F2F" w:rsidRPr="00AF2F2F" w:rsidRDefault="00AF2F2F" w:rsidP="004B5C6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7pt;margin-top:6.4pt;width:486.5pt;height:3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">
                <v:textbox>
                  <w:txbxContent>
                    <w:p w:rsidR="004B5C63" w:rsidRPr="005F74FB" w:rsidRDefault="004B5C63" w:rsidP="004B5C63">
                      <w:pPr>
                        <w:pStyle w:val="5"/>
                        <w:ind w:left="864" w:hanging="864"/>
                        <w:rPr>
                          <w:szCs w:val="13"/>
                          <w:lang w:val="en-US"/>
                        </w:rPr>
                      </w:pPr>
                      <w:r w:rsidRPr="005F74FB">
                        <w:rPr>
                          <w:szCs w:val="13"/>
                          <w:lang w:val="en-US"/>
                        </w:rPr>
                        <w:t xml:space="preserve">Issue 3-2-1: </w:t>
                      </w:r>
                      <w:r>
                        <w:rPr>
                          <w:szCs w:val="13"/>
                          <w:lang w:val="en-US"/>
                        </w:rPr>
                        <w:t>I</w:t>
                      </w:r>
                      <w:r w:rsidRPr="005F74FB">
                        <w:rPr>
                          <w:szCs w:val="13"/>
                          <w:lang w:val="en-US"/>
                        </w:rPr>
                        <w:t>n-channel adjacent subband leakage ratio</w:t>
                      </w:r>
                      <w:r>
                        <w:rPr>
                          <w:szCs w:val="13"/>
                          <w:lang w:val="en-US"/>
                        </w:rPr>
                        <w:t>: General</w:t>
                      </w:r>
                      <w:r w:rsidRPr="005F74FB">
                        <w:rPr>
                          <w:szCs w:val="13"/>
                          <w:lang w:val="en-US"/>
                        </w:rPr>
                        <w:t xml:space="preserve"> </w:t>
                      </w:r>
                    </w:p>
                    <w:p w:rsidR="004B5C63" w:rsidRPr="000115AB" w:rsidRDefault="004B5C63" w:rsidP="004B5C63">
                      <w:pPr>
                        <w:spacing w:after="120"/>
                        <w:rPr>
                          <w:highlight w:val="green"/>
                          <w:lang w:val="en-US"/>
                        </w:rPr>
                      </w:pPr>
                      <w:r w:rsidRPr="000115AB">
                        <w:rPr>
                          <w:highlight w:val="green"/>
                          <w:lang w:val="en-US"/>
                        </w:rPr>
                        <w:t xml:space="preserve">Agreement: </w:t>
                      </w:r>
                    </w:p>
                    <w:p w:rsidR="004B5C63" w:rsidRPr="008F53CC" w:rsidRDefault="004B5C63" w:rsidP="004B5C63">
                      <w:pPr>
                        <w:pStyle w:val="afa"/>
                        <w:widowControl/>
                        <w:numPr>
                          <w:ilvl w:val="0"/>
                          <w:numId w:val="23"/>
                        </w:numPr>
                        <w:spacing w:before="24" w:after="24" w:line="240" w:lineRule="auto"/>
                        <w:ind w:left="720" w:firstLineChars="0"/>
                        <w:jc w:val="left"/>
                      </w:pPr>
                      <w:r w:rsidRPr="008F53CC">
                        <w:rPr>
                          <w:rFonts w:eastAsiaTheme="minorEastAsia"/>
                          <w:lang w:val="en-US"/>
                        </w:rPr>
                        <w:t>New requirement for</w:t>
                      </w:r>
                      <w:r w:rsidRPr="008F53CC">
                        <w:t xml:space="preserve"> In-channel adjacent subband leakage ratio: </w:t>
                      </w:r>
                    </w:p>
                    <w:p w:rsidR="004B5C63" w:rsidRPr="008F53CC" w:rsidRDefault="004B5C63" w:rsidP="004B5C63">
                      <w:pPr>
                        <w:pStyle w:val="afa"/>
                        <w:widowControl/>
                        <w:numPr>
                          <w:ilvl w:val="1"/>
                          <w:numId w:val="23"/>
                        </w:numPr>
                        <w:overflowPunct w:val="0"/>
                        <w:autoSpaceDE w:val="0"/>
                        <w:autoSpaceDN w:val="0"/>
                        <w:adjustRightInd w:val="0"/>
                        <w:spacing w:before="24" w:after="24" w:line="240" w:lineRule="auto"/>
                        <w:ind w:left="1656" w:firstLineChars="0"/>
                        <w:jc w:val="left"/>
                        <w:textAlignment w:val="baseline"/>
                      </w:pPr>
                      <w:r w:rsidRPr="008F53CC">
                        <w:t>In-channel adjacent subband leakage ratio requirement is defined with the existing ACLR requirement in absolute PSD limit value as baseline (i.e., Table 6.6.3.2-2 in TS 38.104 for FR1 and Table 9.7.3.3-2 for FR2 in TS 38.104)</w:t>
                      </w:r>
                    </w:p>
                    <w:p w:rsidR="004B5C63" w:rsidRPr="008F53CC"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pPr>
                      <w:r w:rsidRPr="008F53CC">
                        <w:rPr>
                          <w:rFonts w:hint="eastAsia"/>
                        </w:rPr>
                        <w:t>F</w:t>
                      </w:r>
                      <w:r w:rsidRPr="008F53CC">
                        <w:t xml:space="preserve">FS the value for absolute PSD limit </w:t>
                      </w:r>
                    </w:p>
                    <w:p w:rsidR="004B5C63" w:rsidRPr="008F53CC" w:rsidRDefault="004B5C63" w:rsidP="004B5C63">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pPr>
                      <w:r w:rsidRPr="008F53CC">
                        <w:rPr>
                          <w:rFonts w:hint="eastAsia"/>
                        </w:rPr>
                        <w:t>F</w:t>
                      </w:r>
                      <w:r w:rsidRPr="008F53CC">
                        <w:t>FS the naming of this requirement, by considering the absolute PSD limit used instead of the ratio. Note that the current naming in TS 38.104 is ACLR absolute limit.</w:t>
                      </w:r>
                    </w:p>
                    <w:p w:rsidR="004B5C63" w:rsidRPr="008F53CC" w:rsidRDefault="004B5C63" w:rsidP="004B5C63">
                      <w:pPr>
                        <w:tabs>
                          <w:tab w:val="left" w:pos="2616"/>
                        </w:tabs>
                        <w:spacing w:after="120"/>
                        <w:rPr>
                          <w:szCs w:val="24"/>
                        </w:rPr>
                      </w:pPr>
                      <w:r>
                        <w:rPr>
                          <w:szCs w:val="24"/>
                        </w:rPr>
                        <w:tab/>
                      </w:r>
                    </w:p>
                    <w:p w:rsidR="004B5C63" w:rsidRPr="008F53CC" w:rsidRDefault="004B5C63" w:rsidP="004B5C63">
                      <w:pPr>
                        <w:pStyle w:val="5"/>
                        <w:ind w:left="864" w:hanging="864"/>
                        <w:rPr>
                          <w:szCs w:val="13"/>
                          <w:lang w:val="en-US"/>
                        </w:rPr>
                      </w:pPr>
                      <w:r w:rsidRPr="008F53CC">
                        <w:rPr>
                          <w:szCs w:val="13"/>
                          <w:lang w:val="en-US"/>
                        </w:rPr>
                        <w:t xml:space="preserve">Issue 3-2-2: In-channel adjacent subband leakage ratio: Configuration </w:t>
                      </w:r>
                    </w:p>
                    <w:p w:rsidR="004B5C63" w:rsidRPr="008F53CC" w:rsidRDefault="004B5C63" w:rsidP="004B5C63">
                      <w:pPr>
                        <w:spacing w:after="120"/>
                        <w:rPr>
                          <w:lang w:val="en-US"/>
                        </w:rPr>
                      </w:pPr>
                      <w:r w:rsidRPr="008F53CC">
                        <w:rPr>
                          <w:lang w:val="en-US"/>
                        </w:rPr>
                        <w:t xml:space="preserve">Way Forward: </w:t>
                      </w:r>
                    </w:p>
                    <w:p w:rsidR="004B5C63" w:rsidRPr="008F53CC" w:rsidRDefault="004B5C63" w:rsidP="004B5C63">
                      <w:pPr>
                        <w:pStyle w:val="afa"/>
                        <w:widowControl/>
                        <w:numPr>
                          <w:ilvl w:val="0"/>
                          <w:numId w:val="23"/>
                        </w:numPr>
                        <w:spacing w:before="24" w:after="24" w:line="240" w:lineRule="auto"/>
                        <w:ind w:left="720" w:firstLineChars="0"/>
                        <w:jc w:val="left"/>
                      </w:pPr>
                      <w:r w:rsidRPr="008F53CC">
                        <w:t xml:space="preserve">Further study the configuration of the in-channel adjacent subband leakage ratio requirement, by taking 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4B5C63" w:rsidRPr="00A5487B" w:rsidTr="00273F69">
                        <w:trPr>
                          <w:cantSplit/>
                          <w:jc w:val="center"/>
                        </w:trPr>
                        <w:tc>
                          <w:tcPr>
                            <w:tcW w:w="2202" w:type="dxa"/>
                          </w:tcPr>
                          <w:p w:rsidR="004B5C63" w:rsidRPr="00A5487B" w:rsidRDefault="004B5C63" w:rsidP="00273F69">
                            <w:pPr>
                              <w:pStyle w:val="TAH"/>
                              <w:rPr>
                                <w:rFonts w:cs="v5.0.0"/>
                              </w:rPr>
                            </w:pPr>
                            <w:r w:rsidRPr="00A5487B">
                              <w:rPr>
                                <w:rFonts w:cs="v5.0.0"/>
                                <w:i/>
                              </w:rPr>
                              <w:t>BS DL subband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rsidR="004B5C63" w:rsidRPr="00A5487B" w:rsidRDefault="004B5C63" w:rsidP="00273F69">
                            <w:pPr>
                              <w:pStyle w:val="TAH"/>
                              <w:rPr>
                                <w:rFonts w:cs="v5.0.0"/>
                              </w:rPr>
                            </w:pPr>
                            <w:r w:rsidRPr="00A5487B">
                              <w:rPr>
                                <w:rFonts w:cs="v5.0.0"/>
                              </w:rPr>
                              <w:t xml:space="preserve">BS UL subband bandwidth </w:t>
                            </w:r>
                            <w:r w:rsidRPr="00A5487B">
                              <w:rPr>
                                <w:rFonts w:cs="Arial"/>
                              </w:rPr>
                              <w:t>BW</w:t>
                            </w:r>
                            <w:r w:rsidRPr="00A5487B">
                              <w:rPr>
                                <w:rFonts w:cs="Arial"/>
                                <w:vertAlign w:val="subscript"/>
                              </w:rPr>
                              <w:t>SBFD,UL</w:t>
                            </w:r>
                            <w:r w:rsidRPr="00A5487B">
                              <w:rPr>
                                <w:rFonts w:cs="v5.0.0"/>
                              </w:rPr>
                              <w:br/>
                              <w:t>(UL)</w:t>
                            </w:r>
                          </w:p>
                        </w:tc>
                        <w:tc>
                          <w:tcPr>
                            <w:tcW w:w="2059" w:type="dxa"/>
                          </w:tcPr>
                          <w:p w:rsidR="004B5C63" w:rsidRPr="00A5487B" w:rsidRDefault="004B5C63" w:rsidP="00273F69">
                            <w:pPr>
                              <w:pStyle w:val="TAH"/>
                              <w:rPr>
                                <w:rFonts w:cs="v5.0.0"/>
                              </w:rPr>
                            </w:pPr>
                            <w:r w:rsidRPr="00A5487B">
                              <w:rPr>
                                <w:rFonts w:cs="v5.0.0"/>
                              </w:rPr>
                              <w:t>Filter on UL subband and corresponding filter bandwidth</w:t>
                            </w:r>
                          </w:p>
                        </w:tc>
                        <w:tc>
                          <w:tcPr>
                            <w:tcW w:w="2471" w:type="dxa"/>
                          </w:tcPr>
                          <w:p w:rsidR="004B5C63" w:rsidRPr="00A5487B" w:rsidRDefault="004B5C63" w:rsidP="00273F69">
                            <w:pPr>
                              <w:pStyle w:val="TAH"/>
                              <w:rPr>
                                <w:rFonts w:cs="v5.0.0"/>
                              </w:rPr>
                            </w:pPr>
                            <w:r w:rsidRPr="00A5487B">
                              <w:rPr>
                                <w:rFonts w:eastAsiaTheme="minorEastAsia"/>
                                <w:lang w:val="en-US" w:eastAsia="zh-CN"/>
                              </w:rPr>
                              <w:t xml:space="preserve">In-Channel Adjacent Subband Leakage Ratio </w:t>
                            </w:r>
                            <w:r w:rsidRPr="00A5487B">
                              <w:rPr>
                                <w:rFonts w:cs="v5.0.0"/>
                              </w:rPr>
                              <w:t>limit</w:t>
                            </w:r>
                          </w:p>
                        </w:tc>
                      </w:tr>
                      <w:tr w:rsidR="004B5C63" w:rsidRPr="00F95B02" w:rsidTr="00273F69">
                        <w:trPr>
                          <w:cantSplit/>
                          <w:jc w:val="center"/>
                        </w:trPr>
                        <w:tc>
                          <w:tcPr>
                            <w:tcW w:w="2202" w:type="dxa"/>
                          </w:tcPr>
                          <w:p w:rsidR="004B5C63" w:rsidRPr="00A5487B" w:rsidRDefault="004B5C63" w:rsidP="00273F69">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rsidR="004B5C63" w:rsidRPr="00A5487B" w:rsidRDefault="004B5C63" w:rsidP="00273F69">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rsidR="004B5C63" w:rsidRPr="00A5487B" w:rsidRDefault="004B5C63" w:rsidP="00273F69">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rsidR="004B5C63" w:rsidRPr="00F95B02" w:rsidRDefault="004B5C63" w:rsidP="00273F69">
                            <w:pPr>
                              <w:pStyle w:val="TAC"/>
                              <w:rPr>
                                <w:lang w:eastAsia="zh-CN"/>
                              </w:rPr>
                            </w:pPr>
                            <w:r w:rsidRPr="00A5487B">
                              <w:rPr>
                                <w:rFonts w:hint="eastAsia"/>
                                <w:lang w:eastAsia="zh-CN"/>
                              </w:rPr>
                              <w:t>T</w:t>
                            </w:r>
                            <w:r w:rsidRPr="00A5487B">
                              <w:rPr>
                                <w:lang w:eastAsia="zh-CN"/>
                              </w:rPr>
                              <w:t>BD</w:t>
                            </w:r>
                          </w:p>
                        </w:tc>
                      </w:tr>
                    </w:tbl>
                    <w:p w:rsidR="00AF2F2F" w:rsidRPr="00AF2F2F" w:rsidRDefault="00AF2F2F" w:rsidP="004B5C63">
                      <w:pPr>
                        <w:rPr>
                          <w:lang w:val="en-US"/>
                        </w:rPr>
                      </w:pPr>
                    </w:p>
                  </w:txbxContent>
                </v:textbox>
              </v:shape>
            </w:pict>
          </mc:Fallback>
        </mc:AlternateContent>
      </w: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1F2785" w:rsidRPr="0066016C" w:rsidRDefault="001D3081" w:rsidP="00DA53F1">
      <w:pPr>
        <w:rPr>
          <w:color w:val="000000" w:themeColor="text1"/>
          <w:lang w:val="en-US"/>
        </w:rPr>
      </w:pPr>
      <w:r w:rsidRPr="0066016C">
        <w:rPr>
          <w:rFonts w:hint="eastAsia"/>
          <w:color w:val="000000" w:themeColor="text1"/>
          <w:lang w:val="en-US"/>
        </w:rPr>
        <w:t>T</w:t>
      </w:r>
      <w:r w:rsidR="001F2785" w:rsidRPr="0066016C">
        <w:rPr>
          <w:rFonts w:hint="eastAsia"/>
          <w:color w:val="000000" w:themeColor="text1"/>
          <w:lang w:val="en-US"/>
        </w:rPr>
        <w:t>he ACLR value can be decided based on feasibility analysis of SI stage</w:t>
      </w:r>
      <w:r w:rsidR="004C31D0" w:rsidRPr="0066016C">
        <w:rPr>
          <w:rFonts w:hint="eastAsia"/>
          <w:color w:val="000000" w:themeColor="text1"/>
          <w:lang w:val="en-US"/>
        </w:rPr>
        <w:t xml:space="preserve">. </w:t>
      </w:r>
      <w:r w:rsidR="001F2785" w:rsidRPr="0066016C">
        <w:rPr>
          <w:rFonts w:hint="eastAsia"/>
          <w:color w:val="000000" w:themeColor="text1"/>
          <w:lang w:val="en-US"/>
        </w:rPr>
        <w:t>If In-channel adjacent subband leakage ratio requirement is defined with the existing ACLR requirement in absolute PSD limit value as baseline</w:t>
      </w:r>
      <w:r w:rsidR="001F2785" w:rsidRPr="0066016C">
        <w:rPr>
          <w:rFonts w:hint="eastAsia"/>
          <w:color w:val="000000" w:themeColor="text1"/>
          <w:lang w:val="en-US"/>
        </w:rPr>
        <w:t>，</w:t>
      </w:r>
      <w:r w:rsidR="001F2785" w:rsidRPr="0066016C">
        <w:rPr>
          <w:rFonts w:hint="eastAsia"/>
          <w:color w:val="000000" w:themeColor="text1"/>
          <w:lang w:val="en-US"/>
        </w:rPr>
        <w:t xml:space="preserve">the Table 6.6.3.2-2 in TS 38.104 for FR1 and Table 9.7.3.3-2 for FR2 in TS 38.104 can be reused. </w:t>
      </w:r>
    </w:p>
    <w:p w:rsidR="002B68DD" w:rsidRPr="0066016C" w:rsidRDefault="002B68DD" w:rsidP="002B68DD">
      <w:pPr>
        <w:rPr>
          <w:color w:val="000000" w:themeColor="text1"/>
        </w:rPr>
      </w:pPr>
      <w:r w:rsidRPr="0066016C">
        <w:rPr>
          <w:rFonts w:hint="eastAsia"/>
          <w:color w:val="000000" w:themeColor="text1"/>
        </w:rPr>
        <w:t xml:space="preserve">The </w:t>
      </w:r>
      <w:r w:rsidRPr="0066016C">
        <w:rPr>
          <w:color w:val="000000" w:themeColor="text1"/>
          <w:szCs w:val="24"/>
        </w:rPr>
        <w:t>naming of this requirement</w:t>
      </w:r>
      <w:r w:rsidRPr="0066016C">
        <w:rPr>
          <w:rFonts w:hint="eastAsia"/>
          <w:color w:val="000000" w:themeColor="text1"/>
          <w:szCs w:val="24"/>
        </w:rPr>
        <w:t xml:space="preserve"> can be</w:t>
      </w:r>
      <w:r w:rsidR="00CC3199" w:rsidRPr="0066016C">
        <w:rPr>
          <w:rFonts w:hint="eastAsia"/>
          <w:color w:val="000000" w:themeColor="text1"/>
          <w:szCs w:val="24"/>
        </w:rPr>
        <w:t xml:space="preserve"> </w:t>
      </w:r>
      <w:r w:rsidRPr="0066016C">
        <w:rPr>
          <w:rFonts w:hint="eastAsia"/>
          <w:color w:val="000000" w:themeColor="text1"/>
          <w:szCs w:val="24"/>
        </w:rPr>
        <w:t>AS</w:t>
      </w:r>
      <w:r w:rsidRPr="0066016C">
        <w:rPr>
          <w:color w:val="000000" w:themeColor="text1"/>
          <w:szCs w:val="24"/>
        </w:rPr>
        <w:t>LR absolute limit.</w:t>
      </w:r>
    </w:p>
    <w:p w:rsidR="004C31D0" w:rsidRPr="0066016C" w:rsidRDefault="004C31D0" w:rsidP="002B68DD">
      <w:pPr>
        <w:rPr>
          <w:b/>
          <w:color w:val="000000" w:themeColor="text1"/>
        </w:rPr>
      </w:pPr>
      <w:r w:rsidRPr="0066016C">
        <w:rPr>
          <w:rFonts w:hint="eastAsia"/>
          <w:b/>
          <w:color w:val="000000" w:themeColor="text1"/>
        </w:rPr>
        <w:t xml:space="preserve">Proposal </w:t>
      </w:r>
      <w:r w:rsidR="0066016C" w:rsidRPr="0066016C">
        <w:rPr>
          <w:rFonts w:hint="eastAsia"/>
          <w:b/>
          <w:color w:val="000000" w:themeColor="text1"/>
        </w:rPr>
        <w:t>3</w:t>
      </w:r>
      <w:r w:rsidRPr="0066016C">
        <w:rPr>
          <w:rFonts w:hint="eastAsia"/>
          <w:b/>
          <w:color w:val="000000" w:themeColor="text1"/>
        </w:rPr>
        <w:t xml:space="preserve">: The Table 6.6.3.2-2 in TS 38.104 for FR1 and Table 9.7.3.3-2 for FR2 in TS 38.104 can be reused for </w:t>
      </w:r>
      <w:r w:rsidRPr="0066016C">
        <w:rPr>
          <w:b/>
          <w:color w:val="000000" w:themeColor="text1"/>
        </w:rPr>
        <w:t>absolute PSD limit</w:t>
      </w:r>
    </w:p>
    <w:p w:rsidR="002B68DD" w:rsidRPr="0066016C" w:rsidRDefault="004C31D0" w:rsidP="002B68DD">
      <w:pPr>
        <w:rPr>
          <w:b/>
          <w:color w:val="000000" w:themeColor="text1"/>
          <w:szCs w:val="24"/>
        </w:rPr>
      </w:pPr>
      <w:r w:rsidRPr="0066016C">
        <w:rPr>
          <w:rFonts w:hint="eastAsia"/>
          <w:b/>
          <w:color w:val="000000" w:themeColor="text1"/>
        </w:rPr>
        <w:t xml:space="preserve">Proposal </w:t>
      </w:r>
      <w:r w:rsidR="0066016C" w:rsidRPr="0066016C">
        <w:rPr>
          <w:rFonts w:hint="eastAsia"/>
          <w:b/>
          <w:color w:val="000000" w:themeColor="text1"/>
        </w:rPr>
        <w:t>4</w:t>
      </w:r>
      <w:r w:rsidRPr="0066016C">
        <w:rPr>
          <w:rFonts w:hint="eastAsia"/>
          <w:b/>
          <w:color w:val="000000" w:themeColor="text1"/>
        </w:rPr>
        <w:t xml:space="preserve">: </w:t>
      </w:r>
      <w:r w:rsidR="002B68DD" w:rsidRPr="0066016C">
        <w:rPr>
          <w:rFonts w:hint="eastAsia"/>
          <w:b/>
          <w:color w:val="000000" w:themeColor="text1"/>
        </w:rPr>
        <w:t xml:space="preserve">The </w:t>
      </w:r>
      <w:r w:rsidR="002B68DD" w:rsidRPr="0066016C">
        <w:rPr>
          <w:b/>
          <w:color w:val="000000" w:themeColor="text1"/>
          <w:szCs w:val="24"/>
        </w:rPr>
        <w:t>naming of this requirement</w:t>
      </w:r>
      <w:r w:rsidR="002B68DD" w:rsidRPr="0066016C">
        <w:rPr>
          <w:rFonts w:hint="eastAsia"/>
          <w:b/>
          <w:color w:val="000000" w:themeColor="text1"/>
          <w:szCs w:val="24"/>
        </w:rPr>
        <w:t xml:space="preserve"> can be AS</w:t>
      </w:r>
      <w:r w:rsidR="002B68DD" w:rsidRPr="0066016C">
        <w:rPr>
          <w:b/>
          <w:color w:val="000000" w:themeColor="text1"/>
          <w:szCs w:val="24"/>
        </w:rPr>
        <w:t>LR absolute limit.</w:t>
      </w:r>
    </w:p>
    <w:p w:rsidR="004C31D0" w:rsidRPr="0066016C" w:rsidRDefault="00DA53F1" w:rsidP="002B68DD">
      <w:pPr>
        <w:rPr>
          <w:b/>
          <w:color w:val="000000" w:themeColor="text1"/>
        </w:rPr>
      </w:pPr>
      <w:r w:rsidRPr="0066016C">
        <w:rPr>
          <w:rFonts w:hint="eastAsia"/>
          <w:b/>
          <w:color w:val="000000" w:themeColor="text1"/>
        </w:rPr>
        <w:t xml:space="preserve">Proposal </w:t>
      </w:r>
      <w:r w:rsidR="0066016C" w:rsidRPr="0066016C">
        <w:rPr>
          <w:rFonts w:hint="eastAsia"/>
          <w:b/>
          <w:color w:val="000000" w:themeColor="text1"/>
        </w:rPr>
        <w:t>5</w:t>
      </w:r>
      <w:r w:rsidRPr="0066016C">
        <w:rPr>
          <w:rFonts w:hint="eastAsia"/>
          <w:b/>
          <w:color w:val="000000" w:themeColor="text1"/>
        </w:rPr>
        <w:t xml:space="preserve">: The </w:t>
      </w:r>
      <w:r w:rsidRPr="0066016C">
        <w:rPr>
          <w:rFonts w:eastAsiaTheme="minorEastAsia" w:hint="eastAsia"/>
          <w:b/>
          <w:color w:val="000000" w:themeColor="text1"/>
          <w:lang w:val="en-US"/>
        </w:rPr>
        <w:t>i</w:t>
      </w:r>
      <w:r w:rsidRPr="0066016C">
        <w:rPr>
          <w:rFonts w:eastAsiaTheme="minorEastAsia"/>
          <w:b/>
          <w:color w:val="000000" w:themeColor="text1"/>
          <w:lang w:val="en-US"/>
        </w:rPr>
        <w:t>n-</w:t>
      </w:r>
      <w:r w:rsidRPr="0066016C">
        <w:rPr>
          <w:rFonts w:eastAsiaTheme="minorEastAsia" w:hint="eastAsia"/>
          <w:b/>
          <w:color w:val="000000" w:themeColor="text1"/>
          <w:lang w:val="en-US"/>
        </w:rPr>
        <w:t>c</w:t>
      </w:r>
      <w:r w:rsidRPr="0066016C">
        <w:rPr>
          <w:rFonts w:eastAsiaTheme="minorEastAsia"/>
          <w:b/>
          <w:color w:val="000000" w:themeColor="text1"/>
          <w:lang w:val="en-US"/>
        </w:rPr>
        <w:t xml:space="preserve">hannel </w:t>
      </w:r>
      <w:r w:rsidRPr="0066016C">
        <w:rPr>
          <w:rFonts w:eastAsiaTheme="minorEastAsia" w:hint="eastAsia"/>
          <w:b/>
          <w:color w:val="000000" w:themeColor="text1"/>
          <w:lang w:val="en-US"/>
        </w:rPr>
        <w:t>a</w:t>
      </w:r>
      <w:r w:rsidRPr="0066016C">
        <w:rPr>
          <w:rFonts w:eastAsiaTheme="minorEastAsia"/>
          <w:b/>
          <w:color w:val="000000" w:themeColor="text1"/>
          <w:lang w:val="en-US"/>
        </w:rPr>
        <w:t xml:space="preserve">djacent </w:t>
      </w:r>
      <w:r w:rsidRPr="0066016C">
        <w:rPr>
          <w:rFonts w:eastAsiaTheme="minorEastAsia" w:hint="eastAsia"/>
          <w:b/>
          <w:color w:val="000000" w:themeColor="text1"/>
          <w:lang w:val="en-US"/>
        </w:rPr>
        <w:t>s</w:t>
      </w:r>
      <w:r w:rsidRPr="0066016C">
        <w:rPr>
          <w:rFonts w:eastAsiaTheme="minorEastAsia"/>
          <w:b/>
          <w:color w:val="000000" w:themeColor="text1"/>
          <w:lang w:val="en-US"/>
        </w:rPr>
        <w:t>ub</w:t>
      </w:r>
      <w:r w:rsidR="00391687">
        <w:rPr>
          <w:rFonts w:eastAsiaTheme="minorEastAsia" w:hint="eastAsia"/>
          <w:b/>
          <w:color w:val="000000" w:themeColor="text1"/>
          <w:lang w:val="en-US"/>
        </w:rPr>
        <w:t>-</w:t>
      </w:r>
      <w:r w:rsidRPr="0066016C">
        <w:rPr>
          <w:rFonts w:eastAsiaTheme="minorEastAsia"/>
          <w:b/>
          <w:color w:val="000000" w:themeColor="text1"/>
          <w:lang w:val="en-US"/>
        </w:rPr>
        <w:t xml:space="preserve">band </w:t>
      </w:r>
      <w:r w:rsidRPr="0066016C">
        <w:rPr>
          <w:rFonts w:eastAsiaTheme="minorEastAsia" w:hint="eastAsia"/>
          <w:b/>
          <w:color w:val="000000" w:themeColor="text1"/>
          <w:lang w:val="en-US"/>
        </w:rPr>
        <w:t>l</w:t>
      </w:r>
      <w:r w:rsidRPr="0066016C">
        <w:rPr>
          <w:rFonts w:eastAsiaTheme="minorEastAsia"/>
          <w:b/>
          <w:color w:val="000000" w:themeColor="text1"/>
          <w:lang w:val="en-US"/>
        </w:rPr>
        <w:t xml:space="preserve">eakage </w:t>
      </w:r>
      <w:r w:rsidRPr="0066016C">
        <w:rPr>
          <w:rFonts w:eastAsiaTheme="minorEastAsia" w:hint="eastAsia"/>
          <w:b/>
          <w:color w:val="000000" w:themeColor="text1"/>
          <w:lang w:val="en-US"/>
        </w:rPr>
        <w:t>r</w:t>
      </w:r>
      <w:r w:rsidRPr="0066016C">
        <w:rPr>
          <w:rFonts w:eastAsiaTheme="minorEastAsia"/>
          <w:b/>
          <w:color w:val="000000" w:themeColor="text1"/>
          <w:lang w:val="en-US"/>
        </w:rPr>
        <w:t xml:space="preserve">atio </w:t>
      </w:r>
      <w:r w:rsidRPr="0066016C">
        <w:rPr>
          <w:rFonts w:cs="v5.0.0"/>
          <w:b/>
          <w:color w:val="000000" w:themeColor="text1"/>
        </w:rPr>
        <w:t>limit</w:t>
      </w:r>
      <w:r w:rsidRPr="0066016C">
        <w:rPr>
          <w:rFonts w:cs="v5.0.0" w:hint="eastAsia"/>
          <w:b/>
          <w:color w:val="000000" w:themeColor="text1"/>
        </w:rPr>
        <w:t xml:space="preserve"> can be 45dB.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DA53F1" w:rsidRPr="00A5487B" w:rsidTr="00273F69">
        <w:trPr>
          <w:cantSplit/>
          <w:jc w:val="center"/>
        </w:trPr>
        <w:tc>
          <w:tcPr>
            <w:tcW w:w="2202" w:type="dxa"/>
          </w:tcPr>
          <w:p w:rsidR="00DA53F1" w:rsidRPr="00A5487B" w:rsidRDefault="00DA53F1" w:rsidP="00273F69">
            <w:pPr>
              <w:pStyle w:val="TAH"/>
              <w:rPr>
                <w:rFonts w:cs="v5.0.0"/>
              </w:rPr>
            </w:pPr>
            <w:r w:rsidRPr="00A5487B">
              <w:rPr>
                <w:rFonts w:cs="v5.0.0"/>
                <w:i/>
              </w:rPr>
              <w:lastRenderedPageBreak/>
              <w:t>BS DL subband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rsidR="00DA53F1" w:rsidRPr="00A5487B" w:rsidRDefault="00DA53F1" w:rsidP="00273F69">
            <w:pPr>
              <w:pStyle w:val="TAH"/>
              <w:rPr>
                <w:rFonts w:cs="v5.0.0"/>
              </w:rPr>
            </w:pPr>
            <w:r w:rsidRPr="00A5487B">
              <w:rPr>
                <w:rFonts w:cs="v5.0.0"/>
              </w:rPr>
              <w:t xml:space="preserve">BS UL subband bandwidth </w:t>
            </w:r>
            <w:r w:rsidRPr="00A5487B">
              <w:rPr>
                <w:rFonts w:cs="Arial"/>
              </w:rPr>
              <w:t>BW</w:t>
            </w:r>
            <w:r w:rsidRPr="00A5487B">
              <w:rPr>
                <w:rFonts w:cs="Arial"/>
                <w:vertAlign w:val="subscript"/>
              </w:rPr>
              <w:t>SBFD,UL</w:t>
            </w:r>
            <w:r w:rsidRPr="00A5487B">
              <w:rPr>
                <w:rFonts w:cs="v5.0.0"/>
              </w:rPr>
              <w:br/>
              <w:t>(UL)</w:t>
            </w:r>
          </w:p>
        </w:tc>
        <w:tc>
          <w:tcPr>
            <w:tcW w:w="2059" w:type="dxa"/>
          </w:tcPr>
          <w:p w:rsidR="00DA53F1" w:rsidRPr="00A5487B" w:rsidRDefault="00DA53F1" w:rsidP="00273F69">
            <w:pPr>
              <w:pStyle w:val="TAH"/>
              <w:rPr>
                <w:rFonts w:cs="v5.0.0"/>
              </w:rPr>
            </w:pPr>
            <w:r w:rsidRPr="00A5487B">
              <w:rPr>
                <w:rFonts w:cs="v5.0.0"/>
              </w:rPr>
              <w:t>Filter on UL subband and corresponding filter bandwidth</w:t>
            </w:r>
          </w:p>
        </w:tc>
        <w:tc>
          <w:tcPr>
            <w:tcW w:w="2471" w:type="dxa"/>
          </w:tcPr>
          <w:p w:rsidR="00DA53F1" w:rsidRPr="00A5487B" w:rsidRDefault="00DA53F1" w:rsidP="00273F69">
            <w:pPr>
              <w:pStyle w:val="TAH"/>
              <w:rPr>
                <w:rFonts w:cs="v5.0.0"/>
              </w:rPr>
            </w:pPr>
            <w:r w:rsidRPr="00A5487B">
              <w:rPr>
                <w:rFonts w:eastAsiaTheme="minorEastAsia"/>
                <w:lang w:val="en-US" w:eastAsia="zh-CN"/>
              </w:rPr>
              <w:t xml:space="preserve">In-Channel Adjacent Subband Leakage Ratio </w:t>
            </w:r>
            <w:r w:rsidRPr="00A5487B">
              <w:rPr>
                <w:rFonts w:cs="v5.0.0"/>
              </w:rPr>
              <w:t>limit</w:t>
            </w:r>
          </w:p>
        </w:tc>
      </w:tr>
      <w:tr w:rsidR="00DA53F1" w:rsidRPr="00F95B02" w:rsidTr="00273F69">
        <w:trPr>
          <w:cantSplit/>
          <w:jc w:val="center"/>
        </w:trPr>
        <w:tc>
          <w:tcPr>
            <w:tcW w:w="2202" w:type="dxa"/>
          </w:tcPr>
          <w:p w:rsidR="00DA53F1" w:rsidRPr="00A5487B" w:rsidRDefault="00DA53F1" w:rsidP="00273F69">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rsidR="00DA53F1" w:rsidRPr="00A5487B" w:rsidRDefault="00DA53F1" w:rsidP="00273F69">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rsidR="00DA53F1" w:rsidRPr="00A5487B" w:rsidRDefault="00DA53F1" w:rsidP="00273F69">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rsidR="00DA53F1" w:rsidRPr="00F95B02" w:rsidRDefault="00DA53F1" w:rsidP="00273F69">
            <w:pPr>
              <w:pStyle w:val="TAC"/>
              <w:rPr>
                <w:lang w:eastAsia="zh-CN"/>
              </w:rPr>
            </w:pPr>
            <w:r w:rsidRPr="001D608C">
              <w:rPr>
                <w:rFonts w:hint="eastAsia"/>
                <w:color w:val="000000" w:themeColor="text1"/>
                <w:lang w:eastAsia="zh-CN"/>
              </w:rPr>
              <w:t>45dB</w:t>
            </w:r>
          </w:p>
        </w:tc>
      </w:tr>
    </w:tbl>
    <w:p w:rsidR="00E026E7" w:rsidRPr="004B5C63" w:rsidRDefault="004B5C63" w:rsidP="004B5C63">
      <w:pPr>
        <w:pStyle w:val="3"/>
      </w:pPr>
      <w:r>
        <w:rPr>
          <w:rFonts w:hint="eastAsia"/>
        </w:rPr>
        <w:t xml:space="preserve">2.2.2 </w:t>
      </w:r>
      <w:r w:rsidRPr="004B5C63">
        <w:t>In-channel adjacent subband blocking requirement</w:t>
      </w:r>
    </w:p>
    <w:p w:rsidR="00A15836" w:rsidRDefault="00CC3199" w:rsidP="001923B9">
      <w:pPr>
        <w:rPr>
          <w:b/>
          <w:color w:val="000000" w:themeColor="text1"/>
          <w:lang w:val="en-US"/>
        </w:rPr>
      </w:pPr>
      <w:r w:rsidRPr="00AF2F2F">
        <w:rPr>
          <w:rFonts w:cs="Arial"/>
          <w:noProof/>
          <w:color w:val="000000" w:themeColor="text1"/>
          <w:lang w:val="en-US"/>
        </w:rPr>
        <mc:AlternateContent>
          <mc:Choice Requires="wps">
            <w:drawing>
              <wp:anchor distT="0" distB="0" distL="114300" distR="114300" simplePos="0" relativeHeight="251663360" behindDoc="0" locked="0" layoutInCell="1" allowOverlap="1" wp14:anchorId="592BE3A4" wp14:editId="03C8E4B9">
                <wp:simplePos x="0" y="0"/>
                <wp:positionH relativeFrom="column">
                  <wp:posOffset>-15240</wp:posOffset>
                </wp:positionH>
                <wp:positionV relativeFrom="paragraph">
                  <wp:posOffset>60325</wp:posOffset>
                </wp:positionV>
                <wp:extent cx="6178550" cy="2527300"/>
                <wp:effectExtent l="0" t="0" r="12700" b="2540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2527300"/>
                        </a:xfrm>
                        <a:prstGeom prst="rect">
                          <a:avLst/>
                        </a:prstGeom>
                        <a:solidFill>
                          <a:srgbClr val="FFFFFF"/>
                        </a:solidFill>
                        <a:ln w="9525">
                          <a:solidFill>
                            <a:srgbClr val="000000"/>
                          </a:solidFill>
                          <a:miter lim="800000"/>
                          <a:headEnd/>
                          <a:tailEnd/>
                        </a:ln>
                      </wps:spPr>
                      <wps:txbx>
                        <w:txbxContent>
                          <w:p w:rsidR="00116C1C" w:rsidRDefault="00116C1C" w:rsidP="00116C1C">
                            <w:pPr>
                              <w:pStyle w:val="5"/>
                              <w:ind w:left="864" w:hanging="864"/>
                              <w:rPr>
                                <w:lang w:val="en-US"/>
                              </w:rPr>
                            </w:pPr>
                            <w:r>
                              <w:rPr>
                                <w:lang w:val="en-US"/>
                              </w:rPr>
                              <w:t>Issue 3-3-2: Necessity of in-channel adjacent subband blocking requirement</w:t>
                            </w:r>
                          </w:p>
                          <w:p w:rsidR="00116C1C" w:rsidRDefault="00116C1C" w:rsidP="00116C1C">
                            <w:pPr>
                              <w:spacing w:after="120" w:line="259" w:lineRule="auto"/>
                            </w:pPr>
                            <w:r w:rsidRPr="00AA276C">
                              <w:rPr>
                                <w:highlight w:val="green"/>
                              </w:rPr>
                              <w:t xml:space="preserve">Agreement: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New requirement for in-channel adjacent subband blocking should be defined</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lang w:val="en-US"/>
                              </w:rPr>
                              <w:t xml:space="preserve">FFS the impact of in-channel interference source(s), with and without gNB-to-gNB CLI handling schemes, based on reasonable expected gNB-to-gNB isolation.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F</w:t>
                            </w:r>
                            <w:r w:rsidRPr="00E1077A">
                              <w:rPr>
                                <w:rFonts w:eastAsiaTheme="minorEastAsia"/>
                                <w:lang w:val="en-US"/>
                              </w:rPr>
                              <w:t xml:space="preserve">FS in-channel selectivity (ICS) requirement can cover in-channel adjacent subband blocking requirement.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T</w:t>
                            </w:r>
                            <w:r w:rsidRPr="00E1077A">
                              <w:rPr>
                                <w:rFonts w:eastAsiaTheme="minorEastAsia"/>
                                <w:lang w:val="en-US"/>
                              </w:rPr>
                              <w:t xml:space="preserve">he requirement level shall be driven by feasibility consideration. </w:t>
                            </w:r>
                          </w:p>
                          <w:p w:rsidR="00116C1C" w:rsidRDefault="00116C1C" w:rsidP="00116C1C">
                            <w:pPr>
                              <w:pStyle w:val="5"/>
                              <w:ind w:left="864" w:hanging="864"/>
                              <w:rPr>
                                <w:lang w:val="en-US"/>
                              </w:rPr>
                            </w:pPr>
                            <w:r>
                              <w:rPr>
                                <w:lang w:val="en-US"/>
                              </w:rPr>
                              <w:t xml:space="preserve">Issue 3-3-1: Necessity of in-channel adjacent subband selectivity requirements </w:t>
                            </w:r>
                          </w:p>
                          <w:p w:rsidR="00116C1C" w:rsidRDefault="00116C1C" w:rsidP="00116C1C">
                            <w:pPr>
                              <w:spacing w:after="120" w:line="259" w:lineRule="auto"/>
                            </w:pPr>
                            <w:r w:rsidRPr="00AA276C">
                              <w:rPr>
                                <w:rFonts w:hint="eastAsia"/>
                                <w:highlight w:val="green"/>
                              </w:rPr>
                              <w:t>A</w:t>
                            </w:r>
                            <w:r w:rsidRPr="00AA276C">
                              <w:rPr>
                                <w:highlight w:val="green"/>
                              </w:rPr>
                              <w:t xml:space="preserve">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No necessity to introduce the new requirement for in-channel adjacent subband selectivity.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2pt;margin-top:4.75pt;width:486.5pt;height:1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">
                <v:textbox>
                  <w:txbxContent>
                    <w:p w:rsidR="00116C1C" w:rsidRDefault="00116C1C" w:rsidP="00116C1C">
                      <w:pPr>
                        <w:pStyle w:val="5"/>
                        <w:ind w:left="864" w:hanging="864"/>
                        <w:rPr>
                          <w:lang w:val="en-US"/>
                        </w:rPr>
                      </w:pPr>
                      <w:r>
                        <w:rPr>
                          <w:lang w:val="en-US"/>
                        </w:rPr>
                        <w:t>Issue 3-3-2: Necessity of in-channel adjacent subband blocking requirement</w:t>
                      </w:r>
                    </w:p>
                    <w:p w:rsidR="00116C1C" w:rsidRDefault="00116C1C" w:rsidP="00116C1C">
                      <w:pPr>
                        <w:spacing w:after="120" w:line="259" w:lineRule="auto"/>
                      </w:pPr>
                      <w:r w:rsidRPr="00AA276C">
                        <w:rPr>
                          <w:highlight w:val="green"/>
                        </w:rPr>
                        <w:t xml:space="preserve">Agreement: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New requirement for in-channel adjacent subband blocking should be defined</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lang w:val="en-US"/>
                        </w:rPr>
                        <w:t xml:space="preserve">FFS the impact of in-channel interference source(s), with and without gNB-to-gNB CLI handling schemes, based on reasonable expected gNB-to-gNB isolation.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F</w:t>
                      </w:r>
                      <w:r w:rsidRPr="00E1077A">
                        <w:rPr>
                          <w:rFonts w:eastAsiaTheme="minorEastAsia"/>
                          <w:lang w:val="en-US"/>
                        </w:rPr>
                        <w:t xml:space="preserve">FS in-channel selectivity (ICS) requirement can cover in-channel adjacent subband blocking requirement.  </w:t>
                      </w:r>
                    </w:p>
                    <w:p w:rsidR="00116C1C" w:rsidRPr="00E1077A" w:rsidRDefault="00116C1C" w:rsidP="00116C1C">
                      <w:pPr>
                        <w:pStyle w:val="afa"/>
                        <w:widowControl/>
                        <w:numPr>
                          <w:ilvl w:val="1"/>
                          <w:numId w:val="23"/>
                        </w:numPr>
                        <w:spacing w:before="24" w:after="24" w:line="259" w:lineRule="auto"/>
                        <w:ind w:left="1656" w:firstLineChars="0"/>
                        <w:jc w:val="left"/>
                        <w:rPr>
                          <w:rFonts w:eastAsiaTheme="minorEastAsia"/>
                          <w:lang w:val="en-US"/>
                        </w:rPr>
                      </w:pPr>
                      <w:r w:rsidRPr="00E1077A">
                        <w:rPr>
                          <w:rFonts w:eastAsiaTheme="minorEastAsia" w:hint="eastAsia"/>
                          <w:lang w:val="en-US"/>
                        </w:rPr>
                        <w:t>T</w:t>
                      </w:r>
                      <w:r w:rsidRPr="00E1077A">
                        <w:rPr>
                          <w:rFonts w:eastAsiaTheme="minorEastAsia"/>
                          <w:lang w:val="en-US"/>
                        </w:rPr>
                        <w:t xml:space="preserve">he requirement level shall be driven by feasibility consideration. </w:t>
                      </w:r>
                    </w:p>
                    <w:p w:rsidR="00116C1C" w:rsidRDefault="00116C1C" w:rsidP="00116C1C">
                      <w:pPr>
                        <w:pStyle w:val="5"/>
                        <w:ind w:left="864" w:hanging="864"/>
                        <w:rPr>
                          <w:lang w:val="en-US"/>
                        </w:rPr>
                      </w:pPr>
                      <w:r>
                        <w:rPr>
                          <w:lang w:val="en-US"/>
                        </w:rPr>
                        <w:t xml:space="preserve">Issue 3-3-1: Necessity of in-channel adjacent subband selectivity requirements </w:t>
                      </w:r>
                    </w:p>
                    <w:p w:rsidR="00116C1C" w:rsidRDefault="00116C1C" w:rsidP="00116C1C">
                      <w:pPr>
                        <w:spacing w:after="120" w:line="259" w:lineRule="auto"/>
                      </w:pPr>
                      <w:r w:rsidRPr="00AA276C">
                        <w:rPr>
                          <w:rFonts w:hint="eastAsia"/>
                          <w:highlight w:val="green"/>
                        </w:rPr>
                        <w:t>A</w:t>
                      </w:r>
                      <w:r w:rsidRPr="00AA276C">
                        <w:rPr>
                          <w:highlight w:val="green"/>
                        </w:rPr>
                        <w:t xml:space="preserve">greement: </w:t>
                      </w:r>
                    </w:p>
                    <w:p w:rsidR="00116C1C" w:rsidRPr="00E026E7" w:rsidRDefault="00116C1C" w:rsidP="00116C1C">
                      <w:pPr>
                        <w:pStyle w:val="afa"/>
                        <w:widowControl/>
                        <w:numPr>
                          <w:ilvl w:val="0"/>
                          <w:numId w:val="23"/>
                        </w:numPr>
                        <w:spacing w:before="24" w:after="24" w:line="259" w:lineRule="auto"/>
                        <w:ind w:left="936" w:firstLineChars="0"/>
                        <w:jc w:val="left"/>
                        <w:rPr>
                          <w:rFonts w:eastAsiaTheme="minorEastAsia"/>
                          <w:lang w:val="en-US"/>
                        </w:rPr>
                      </w:pPr>
                      <w:r w:rsidRPr="00E026E7">
                        <w:rPr>
                          <w:rFonts w:eastAsiaTheme="minorEastAsia"/>
                          <w:lang w:val="en-US"/>
                        </w:rPr>
                        <w:t>No necessity to introduce the new requirement for in-channel adjacent subband selectivity.</w:t>
                      </w:r>
                    </w:p>
                  </w:txbxContent>
                </v:textbox>
              </v:shape>
            </w:pict>
          </mc:Fallback>
        </mc:AlternateContent>
      </w: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DA53F1" w:rsidRDefault="00DA53F1"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4F22B0" w:rsidRPr="0066016C" w:rsidRDefault="004F22B0" w:rsidP="004F22B0">
      <w:pPr>
        <w:rPr>
          <w:rFonts w:cs="Arial"/>
          <w:color w:val="000000" w:themeColor="text1"/>
        </w:rPr>
      </w:pPr>
      <w:r w:rsidRPr="0066016C">
        <w:rPr>
          <w:rFonts w:cs="Arial"/>
          <w:color w:val="000000" w:themeColor="text1"/>
        </w:rPr>
        <w:t xml:space="preserve">OTA sensitivity only consider self-interference, the interference from inter-sectors BSs and inter-site BSs can be considered by define in-channel adjacent sub-band leakage ratio requirement and </w:t>
      </w:r>
      <w:r w:rsidRPr="0066016C">
        <w:rPr>
          <w:rFonts w:cs="Arial"/>
          <w:color w:val="000000" w:themeColor="text1"/>
        </w:rPr>
        <w:tab/>
        <w:t xml:space="preserve">in-channel adjacent sub-band selectivity requirement. </w:t>
      </w:r>
    </w:p>
    <w:p w:rsidR="004F22B0" w:rsidRPr="0066016C" w:rsidRDefault="004F22B0" w:rsidP="004F22B0">
      <w:pPr>
        <w:rPr>
          <w:rFonts w:cs="Arial"/>
          <w:color w:val="000000" w:themeColor="text1"/>
        </w:rPr>
      </w:pPr>
      <w:r w:rsidRPr="0066016C">
        <w:rPr>
          <w:rFonts w:cs="Arial"/>
          <w:color w:val="000000" w:themeColor="text1"/>
        </w:rPr>
        <w:t xml:space="preserve">In-channel adjacent sub-band selectivity requirement is implicitly covered by in-channel adjacent sub-band blocking, so no definition is needed. The in-channel adjacent sub-band blocking requirement should be defined based on feasibility consideration. </w:t>
      </w:r>
    </w:p>
    <w:p w:rsidR="003C4693" w:rsidRPr="0066016C" w:rsidRDefault="004F22B0" w:rsidP="003C4693">
      <w:pPr>
        <w:rPr>
          <w:color w:val="000000" w:themeColor="text1"/>
          <w:lang w:val="en-US"/>
        </w:rPr>
      </w:pPr>
      <w:r w:rsidRPr="0066016C">
        <w:rPr>
          <w:rFonts w:cs="Arial"/>
          <w:color w:val="000000" w:themeColor="text1"/>
        </w:rPr>
        <w:t>When consider interference from inter-sectors BSs, the isolation between two sectors need to be decided, but at last meeting, companies had different recommendations on the value of the sector isolation, and it may be difficult to reach a consensus. We can assume an isolation value between two sectors, and then define</w:t>
      </w:r>
      <w:r w:rsidR="009618C0" w:rsidRPr="0066016C">
        <w:rPr>
          <w:rFonts w:cs="Arial" w:hint="eastAsia"/>
          <w:color w:val="000000" w:themeColor="text1"/>
        </w:rPr>
        <w:t xml:space="preserve"> </w:t>
      </w:r>
      <w:r w:rsidR="003C4693" w:rsidRPr="0066016C">
        <w:rPr>
          <w:rFonts w:cs="Arial" w:hint="eastAsia"/>
          <w:color w:val="000000" w:themeColor="text1"/>
        </w:rPr>
        <w:t xml:space="preserve">the </w:t>
      </w:r>
      <w:r w:rsidRPr="0066016C">
        <w:rPr>
          <w:rFonts w:cs="Arial"/>
          <w:color w:val="000000" w:themeColor="text1"/>
        </w:rPr>
        <w:t xml:space="preserve">in-channel adjacent sub-band blocking requirement </w:t>
      </w:r>
      <w:r w:rsidR="00C746C3" w:rsidRPr="0066016C">
        <w:rPr>
          <w:rFonts w:hint="eastAsia"/>
          <w:color w:val="000000" w:themeColor="text1"/>
          <w:lang w:val="en-US"/>
        </w:rPr>
        <w:t>based on</w:t>
      </w:r>
      <w:r w:rsidR="00CC3199" w:rsidRPr="0066016C">
        <w:rPr>
          <w:color w:val="000000" w:themeColor="text1"/>
          <w:lang w:val="en-US"/>
        </w:rPr>
        <w:t xml:space="preserve"> the isolation assumption</w:t>
      </w:r>
      <w:r w:rsidR="00CC3199" w:rsidRPr="0066016C">
        <w:rPr>
          <w:rFonts w:hint="eastAsia"/>
          <w:color w:val="000000" w:themeColor="text1"/>
          <w:lang w:val="en-US"/>
        </w:rPr>
        <w:t xml:space="preserve">. </w:t>
      </w:r>
      <w:r w:rsidR="00CC3199" w:rsidRPr="0066016C">
        <w:rPr>
          <w:color w:val="000000" w:themeColor="text1"/>
          <w:lang w:val="en-US"/>
        </w:rPr>
        <w:t>The isolation between two sectors can be assumed to be 70dB.</w:t>
      </w:r>
    </w:p>
    <w:p w:rsidR="001D3081" w:rsidRPr="0066016C" w:rsidRDefault="001D3081" w:rsidP="004F22B0">
      <w:pPr>
        <w:rPr>
          <w:b/>
          <w:color w:val="000000" w:themeColor="text1"/>
        </w:rPr>
      </w:pPr>
      <w:r w:rsidRPr="0066016C">
        <w:rPr>
          <w:b/>
          <w:color w:val="000000" w:themeColor="text1"/>
          <w:lang w:val="en-US"/>
        </w:rPr>
        <w:t xml:space="preserve">Proposal </w:t>
      </w:r>
      <w:r w:rsidR="0066016C" w:rsidRPr="0066016C">
        <w:rPr>
          <w:rFonts w:hint="eastAsia"/>
          <w:b/>
          <w:color w:val="000000" w:themeColor="text1"/>
          <w:lang w:val="en-US"/>
        </w:rPr>
        <w:t>6</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 xml:space="preserve">The in-channel adjacent sub-band blocking requirement should </w:t>
      </w:r>
      <w:r w:rsidRPr="0066016C">
        <w:rPr>
          <w:rFonts w:hint="eastAsia"/>
          <w:b/>
          <w:color w:val="000000" w:themeColor="text1"/>
          <w:lang w:val="en-US"/>
        </w:rPr>
        <w:t xml:space="preserve">consider the </w:t>
      </w:r>
      <w:r w:rsidRPr="0066016C">
        <w:rPr>
          <w:rFonts w:cs="Arial" w:hint="eastAsia"/>
          <w:b/>
          <w:color w:val="000000" w:themeColor="text1"/>
        </w:rPr>
        <w:t xml:space="preserve">interference from </w:t>
      </w:r>
      <w:r w:rsidRPr="0066016C">
        <w:rPr>
          <w:b/>
          <w:color w:val="000000" w:themeColor="text1"/>
          <w:lang w:val="en-US"/>
        </w:rPr>
        <w:t>inter-sector</w:t>
      </w:r>
      <w:r w:rsidRPr="0066016C">
        <w:rPr>
          <w:rFonts w:hint="eastAsia"/>
          <w:b/>
          <w:color w:val="000000" w:themeColor="text1"/>
          <w:lang w:val="en-US"/>
        </w:rPr>
        <w:t>s BSs and</w:t>
      </w:r>
      <w:r w:rsidRPr="0066016C">
        <w:rPr>
          <w:b/>
          <w:color w:val="000000" w:themeColor="text1"/>
          <w:lang w:val="en-US"/>
        </w:rPr>
        <w:t xml:space="preserve"> inter-site </w:t>
      </w:r>
      <w:r w:rsidRPr="0066016C">
        <w:rPr>
          <w:rFonts w:hint="eastAsia"/>
          <w:b/>
          <w:color w:val="000000" w:themeColor="text1"/>
          <w:lang w:val="en-US"/>
        </w:rPr>
        <w:t>BSs</w:t>
      </w:r>
    </w:p>
    <w:p w:rsidR="00116C1C" w:rsidRPr="0066016C" w:rsidRDefault="00E026E7" w:rsidP="001923B9">
      <w:pPr>
        <w:rPr>
          <w:b/>
          <w:color w:val="000000" w:themeColor="text1"/>
          <w:lang w:val="en-US"/>
        </w:rPr>
      </w:pPr>
      <w:r w:rsidRPr="0066016C">
        <w:rPr>
          <w:b/>
          <w:color w:val="000000" w:themeColor="text1"/>
          <w:lang w:val="en-US"/>
        </w:rPr>
        <w:t xml:space="preserve">Proposal </w:t>
      </w:r>
      <w:r w:rsidR="0066016C" w:rsidRPr="0066016C">
        <w:rPr>
          <w:rFonts w:hint="eastAsia"/>
          <w:b/>
          <w:color w:val="000000" w:themeColor="text1"/>
          <w:lang w:val="en-US"/>
        </w:rPr>
        <w:t>7</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The in-channel adjacent sub-band blocking requirement should be defined based on feasibility consideration.</w:t>
      </w:r>
    </w:p>
    <w:p w:rsidR="009618C0" w:rsidRPr="0066016C" w:rsidRDefault="009618C0" w:rsidP="001923B9">
      <w:pPr>
        <w:rPr>
          <w:rFonts w:cs="Arial"/>
          <w:b/>
          <w:color w:val="000000" w:themeColor="text1"/>
        </w:rPr>
      </w:pPr>
      <w:r w:rsidRPr="0066016C">
        <w:rPr>
          <w:b/>
          <w:color w:val="000000" w:themeColor="text1"/>
          <w:lang w:val="en-US"/>
        </w:rPr>
        <w:t xml:space="preserve">Proposal </w:t>
      </w:r>
      <w:r w:rsidR="0066016C" w:rsidRPr="0066016C">
        <w:rPr>
          <w:rFonts w:hint="eastAsia"/>
          <w:b/>
          <w:color w:val="000000" w:themeColor="text1"/>
          <w:lang w:val="en-US"/>
        </w:rPr>
        <w:t>8</w:t>
      </w:r>
      <w:r w:rsidRPr="0066016C">
        <w:rPr>
          <w:b/>
          <w:color w:val="000000" w:themeColor="text1"/>
          <w:lang w:val="en-US"/>
        </w:rPr>
        <w:t>:</w:t>
      </w:r>
      <w:r w:rsidR="00CC3199" w:rsidRPr="0066016C">
        <w:rPr>
          <w:rFonts w:hint="eastAsia"/>
          <w:b/>
          <w:color w:val="000000" w:themeColor="text1"/>
          <w:lang w:val="en-US"/>
        </w:rPr>
        <w:t xml:space="preserve"> </w:t>
      </w:r>
      <w:r w:rsidR="00CC3199" w:rsidRPr="0066016C">
        <w:rPr>
          <w:rFonts w:cs="Arial"/>
          <w:b/>
          <w:color w:val="000000" w:themeColor="text1"/>
        </w:rPr>
        <w:t>In-channel adjacent sub-band blocking requirement is to be specified under an assumed isolation value between two sectors</w:t>
      </w:r>
      <w:r w:rsidRPr="0066016C">
        <w:rPr>
          <w:rFonts w:cs="Arial"/>
          <w:b/>
          <w:color w:val="000000" w:themeColor="text1"/>
        </w:rPr>
        <w:t>.</w:t>
      </w:r>
    </w:p>
    <w:p w:rsidR="00B011D4" w:rsidRPr="00B011D4" w:rsidRDefault="00B011D4" w:rsidP="001923B9">
      <w:pPr>
        <w:rPr>
          <w:rFonts w:cs="Arial"/>
          <w:b/>
          <w:color w:val="FF00FF"/>
          <w:lang w:val="en-US"/>
        </w:rPr>
      </w:pPr>
      <w:r w:rsidRPr="0066016C">
        <w:rPr>
          <w:b/>
          <w:color w:val="000000" w:themeColor="text1"/>
          <w:lang w:val="en-US"/>
        </w:rPr>
        <w:t xml:space="preserve">Proposal </w:t>
      </w:r>
      <w:r w:rsidR="0066016C" w:rsidRPr="0066016C">
        <w:rPr>
          <w:rFonts w:hint="eastAsia"/>
          <w:b/>
          <w:color w:val="000000" w:themeColor="text1"/>
          <w:lang w:val="en-US"/>
        </w:rPr>
        <w:t>9</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The isolation between two sectors can be assumed to be 70dB</w:t>
      </w:r>
      <w:r w:rsidRPr="001D608C">
        <w:rPr>
          <w:b/>
          <w:color w:val="000000" w:themeColor="text1"/>
          <w:lang w:val="en-US"/>
        </w:rPr>
        <w:t>.</w:t>
      </w:r>
    </w:p>
    <w:p w:rsidR="00EA179A" w:rsidRPr="00F63E0C"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1D608C" w:rsidRPr="00024547" w:rsidRDefault="001D608C" w:rsidP="001D608C">
      <w:pPr>
        <w:rPr>
          <w:b/>
          <w:color w:val="000000" w:themeColor="text1"/>
        </w:rPr>
      </w:pPr>
      <w:r w:rsidRPr="00024547">
        <w:rPr>
          <w:rFonts w:hint="eastAsia"/>
          <w:b/>
          <w:color w:val="000000" w:themeColor="text1"/>
          <w:lang w:val="en-US"/>
        </w:rPr>
        <w:t>Observation</w:t>
      </w:r>
      <w:r w:rsidRPr="00024547">
        <w:rPr>
          <w:b/>
          <w:color w:val="000000" w:themeColor="text1"/>
          <w:lang w:val="en-US"/>
        </w:rPr>
        <w:t xml:space="preserve"> </w:t>
      </w:r>
      <w:r w:rsidRPr="00024547">
        <w:rPr>
          <w:rFonts w:hint="eastAsia"/>
          <w:b/>
          <w:color w:val="000000" w:themeColor="text1"/>
          <w:lang w:val="en-US"/>
        </w:rPr>
        <w:t>1</w:t>
      </w:r>
      <w:r w:rsidRPr="00024547">
        <w:rPr>
          <w:b/>
          <w:color w:val="000000" w:themeColor="text1"/>
          <w:lang w:val="en-US"/>
        </w:rPr>
        <w:t>:</w:t>
      </w:r>
      <w:r w:rsidRPr="00024547">
        <w:rPr>
          <w:rFonts w:hint="eastAsia"/>
          <w:b/>
          <w:color w:val="000000" w:themeColor="text1"/>
          <w:lang w:val="en-US"/>
        </w:rPr>
        <w:t xml:space="preserve"> </w:t>
      </w:r>
      <w:r w:rsidRPr="00024547">
        <w:rPr>
          <w:b/>
          <w:color w:val="000000" w:themeColor="text1"/>
        </w:rPr>
        <w:t xml:space="preserve">It </w:t>
      </w:r>
      <w:r w:rsidRPr="00024547">
        <w:rPr>
          <w:rFonts w:hint="eastAsia"/>
          <w:b/>
          <w:color w:val="000000" w:themeColor="text1"/>
        </w:rPr>
        <w:t>can</w:t>
      </w:r>
      <w:r w:rsidRPr="00024547">
        <w:rPr>
          <w:b/>
          <w:color w:val="000000" w:themeColor="text1"/>
        </w:rPr>
        <w:t xml:space="preserve"> take time to switch from the NR DL</w:t>
      </w:r>
      <w:r w:rsidRPr="00024547">
        <w:rPr>
          <w:rFonts w:hint="eastAsia"/>
          <w:b/>
          <w:color w:val="000000" w:themeColor="text1"/>
        </w:rPr>
        <w:t xml:space="preserve"> full-band to SBFD DL sub-band, from </w:t>
      </w:r>
      <w:r w:rsidRPr="00024547">
        <w:rPr>
          <w:b/>
          <w:color w:val="000000" w:themeColor="text1"/>
        </w:rPr>
        <w:t xml:space="preserve">NR </w:t>
      </w:r>
      <w:r w:rsidRPr="00024547">
        <w:rPr>
          <w:rFonts w:hint="eastAsia"/>
          <w:b/>
          <w:color w:val="000000" w:themeColor="text1"/>
        </w:rPr>
        <w:t>U</w:t>
      </w:r>
      <w:r w:rsidRPr="00024547">
        <w:rPr>
          <w:b/>
          <w:color w:val="000000" w:themeColor="text1"/>
        </w:rPr>
        <w:t>L</w:t>
      </w:r>
      <w:r w:rsidRPr="00024547">
        <w:rPr>
          <w:rFonts w:hint="eastAsia"/>
          <w:b/>
          <w:color w:val="000000" w:themeColor="text1"/>
        </w:rPr>
        <w:t xml:space="preserve"> full-band to SBFD UL sub-band</w:t>
      </w:r>
      <w:r w:rsidRPr="00024547">
        <w:rPr>
          <w:rFonts w:hint="eastAsia"/>
          <w:color w:val="000000" w:themeColor="text1"/>
        </w:rPr>
        <w:t xml:space="preserve">, </w:t>
      </w:r>
      <w:r w:rsidRPr="00024547">
        <w:rPr>
          <w:rFonts w:hint="eastAsia"/>
          <w:b/>
          <w:color w:val="000000" w:themeColor="text1"/>
        </w:rPr>
        <w:t>from SBFD DL sub-band to NR DL full-band and from SBFD UL sub-band to NR UL full-band.</w:t>
      </w:r>
    </w:p>
    <w:p w:rsidR="001D608C" w:rsidRPr="00024547" w:rsidRDefault="001D608C" w:rsidP="001D608C">
      <w:pPr>
        <w:rPr>
          <w:b/>
          <w:color w:val="000000" w:themeColor="text1"/>
        </w:rPr>
      </w:pPr>
      <w:r w:rsidRPr="00024547">
        <w:rPr>
          <w:rFonts w:hint="eastAsia"/>
          <w:b/>
          <w:color w:val="000000" w:themeColor="text1"/>
        </w:rPr>
        <w:t xml:space="preserve">Proposal 1: DL sub-band switched to DL full-band and UL sub-band switched to UL full-band and </w:t>
      </w:r>
      <w:r w:rsidRPr="00024547">
        <w:rPr>
          <w:b/>
          <w:color w:val="000000" w:themeColor="text1"/>
        </w:rPr>
        <w:t>vice</w:t>
      </w:r>
      <w:r w:rsidRPr="00024547">
        <w:rPr>
          <w:rFonts w:hint="eastAsia"/>
          <w:b/>
          <w:color w:val="000000" w:themeColor="text1"/>
        </w:rPr>
        <w:t xml:space="preserve"> versa all need to consider the transient period.</w:t>
      </w:r>
    </w:p>
    <w:p w:rsidR="001D608C" w:rsidRDefault="001D608C" w:rsidP="001D608C">
      <w:pPr>
        <w:rPr>
          <w:b/>
          <w:color w:val="000000" w:themeColor="text1"/>
          <w:lang w:val="en-US"/>
        </w:rPr>
      </w:pPr>
      <w:r w:rsidRPr="00F63E0C">
        <w:rPr>
          <w:b/>
          <w:color w:val="000000" w:themeColor="text1"/>
          <w:lang w:val="en-US"/>
        </w:rPr>
        <w:t xml:space="preserve">Proposal </w:t>
      </w:r>
      <w:r>
        <w:rPr>
          <w:rFonts w:hint="eastAsia"/>
          <w:b/>
          <w:color w:val="000000" w:themeColor="text1"/>
          <w:lang w:val="en-US"/>
        </w:rPr>
        <w:t>2</w:t>
      </w:r>
      <w:r w:rsidRPr="00F63E0C">
        <w:rPr>
          <w:b/>
          <w:color w:val="000000" w:themeColor="text1"/>
          <w:lang w:val="en-US"/>
        </w:rPr>
        <w:t>:</w:t>
      </w:r>
      <w:r w:rsidRPr="00F63E0C">
        <w:rPr>
          <w:rFonts w:hint="eastAsia"/>
          <w:b/>
          <w:color w:val="000000" w:themeColor="text1"/>
          <w:lang w:val="en-US"/>
        </w:rPr>
        <w:t xml:space="preserve"> L</w:t>
      </w:r>
      <w:r w:rsidRPr="00F63E0C">
        <w:rPr>
          <w:b/>
          <w:color w:val="000000" w:themeColor="text1"/>
          <w:lang w:val="en-US"/>
        </w:rPr>
        <w:t>ocation of transient period between SBFD and non-SBFD shall be located within the SBFD slot.</w:t>
      </w:r>
    </w:p>
    <w:p w:rsidR="001D608C" w:rsidRPr="0066016C" w:rsidRDefault="001D608C" w:rsidP="001D608C">
      <w:pPr>
        <w:rPr>
          <w:b/>
          <w:color w:val="000000" w:themeColor="text1"/>
        </w:rPr>
      </w:pPr>
      <w:r w:rsidRPr="0066016C">
        <w:rPr>
          <w:rFonts w:hint="eastAsia"/>
          <w:b/>
          <w:color w:val="000000" w:themeColor="text1"/>
        </w:rPr>
        <w:lastRenderedPageBreak/>
        <w:t xml:space="preserve">Proposal 3: The Table 6.6.3.2-2 in TS 38.104 for FR1 and Table 9.7.3.3-2 for FR2 in TS 38.104 can be reused for </w:t>
      </w:r>
      <w:r w:rsidRPr="0066016C">
        <w:rPr>
          <w:b/>
          <w:color w:val="000000" w:themeColor="text1"/>
        </w:rPr>
        <w:t>absolute PSD limit</w:t>
      </w:r>
    </w:p>
    <w:p w:rsidR="001D608C" w:rsidRPr="0066016C" w:rsidRDefault="001D608C" w:rsidP="001D608C">
      <w:pPr>
        <w:rPr>
          <w:b/>
          <w:color w:val="000000" w:themeColor="text1"/>
          <w:szCs w:val="24"/>
        </w:rPr>
      </w:pPr>
      <w:r w:rsidRPr="0066016C">
        <w:rPr>
          <w:rFonts w:hint="eastAsia"/>
          <w:b/>
          <w:color w:val="000000" w:themeColor="text1"/>
        </w:rPr>
        <w:t xml:space="preserve">Proposal 4: The </w:t>
      </w:r>
      <w:r w:rsidRPr="0066016C">
        <w:rPr>
          <w:b/>
          <w:color w:val="000000" w:themeColor="text1"/>
          <w:szCs w:val="24"/>
        </w:rPr>
        <w:t>naming of this requirement</w:t>
      </w:r>
      <w:r w:rsidRPr="0066016C">
        <w:rPr>
          <w:rFonts w:hint="eastAsia"/>
          <w:b/>
          <w:color w:val="000000" w:themeColor="text1"/>
          <w:szCs w:val="24"/>
        </w:rPr>
        <w:t xml:space="preserve"> can be AS</w:t>
      </w:r>
      <w:r w:rsidRPr="0066016C">
        <w:rPr>
          <w:b/>
          <w:color w:val="000000" w:themeColor="text1"/>
          <w:szCs w:val="24"/>
        </w:rPr>
        <w:t>LR absolute limit.</w:t>
      </w:r>
    </w:p>
    <w:p w:rsidR="001D608C" w:rsidRPr="0066016C" w:rsidRDefault="001D608C" w:rsidP="001D608C">
      <w:pPr>
        <w:rPr>
          <w:b/>
          <w:color w:val="000000" w:themeColor="text1"/>
        </w:rPr>
      </w:pPr>
      <w:r w:rsidRPr="0066016C">
        <w:rPr>
          <w:rFonts w:hint="eastAsia"/>
          <w:b/>
          <w:color w:val="000000" w:themeColor="text1"/>
        </w:rPr>
        <w:t xml:space="preserve">Proposal 5: The </w:t>
      </w:r>
      <w:r w:rsidRPr="0066016C">
        <w:rPr>
          <w:rFonts w:eastAsiaTheme="minorEastAsia" w:hint="eastAsia"/>
          <w:b/>
          <w:color w:val="000000" w:themeColor="text1"/>
          <w:lang w:val="en-US"/>
        </w:rPr>
        <w:t>i</w:t>
      </w:r>
      <w:r w:rsidRPr="0066016C">
        <w:rPr>
          <w:rFonts w:eastAsiaTheme="minorEastAsia"/>
          <w:b/>
          <w:color w:val="000000" w:themeColor="text1"/>
          <w:lang w:val="en-US"/>
        </w:rPr>
        <w:t>n-</w:t>
      </w:r>
      <w:r w:rsidRPr="0066016C">
        <w:rPr>
          <w:rFonts w:eastAsiaTheme="minorEastAsia" w:hint="eastAsia"/>
          <w:b/>
          <w:color w:val="000000" w:themeColor="text1"/>
          <w:lang w:val="en-US"/>
        </w:rPr>
        <w:t>c</w:t>
      </w:r>
      <w:r w:rsidRPr="0066016C">
        <w:rPr>
          <w:rFonts w:eastAsiaTheme="minorEastAsia"/>
          <w:b/>
          <w:color w:val="000000" w:themeColor="text1"/>
          <w:lang w:val="en-US"/>
        </w:rPr>
        <w:t xml:space="preserve">hannel </w:t>
      </w:r>
      <w:r w:rsidRPr="0066016C">
        <w:rPr>
          <w:rFonts w:eastAsiaTheme="minorEastAsia" w:hint="eastAsia"/>
          <w:b/>
          <w:color w:val="000000" w:themeColor="text1"/>
          <w:lang w:val="en-US"/>
        </w:rPr>
        <w:t>a</w:t>
      </w:r>
      <w:r w:rsidRPr="0066016C">
        <w:rPr>
          <w:rFonts w:eastAsiaTheme="minorEastAsia"/>
          <w:b/>
          <w:color w:val="000000" w:themeColor="text1"/>
          <w:lang w:val="en-US"/>
        </w:rPr>
        <w:t xml:space="preserve">djacent </w:t>
      </w:r>
      <w:r w:rsidRPr="0066016C">
        <w:rPr>
          <w:rFonts w:eastAsiaTheme="minorEastAsia" w:hint="eastAsia"/>
          <w:b/>
          <w:color w:val="000000" w:themeColor="text1"/>
          <w:lang w:val="en-US"/>
        </w:rPr>
        <w:t>s</w:t>
      </w:r>
      <w:r w:rsidRPr="0066016C">
        <w:rPr>
          <w:rFonts w:eastAsiaTheme="minorEastAsia"/>
          <w:b/>
          <w:color w:val="000000" w:themeColor="text1"/>
          <w:lang w:val="en-US"/>
        </w:rPr>
        <w:t>ub</w:t>
      </w:r>
      <w:r w:rsidR="00391687">
        <w:rPr>
          <w:rFonts w:eastAsiaTheme="minorEastAsia" w:hint="eastAsia"/>
          <w:b/>
          <w:color w:val="000000" w:themeColor="text1"/>
          <w:lang w:val="en-US"/>
        </w:rPr>
        <w:t>-</w:t>
      </w:r>
      <w:r w:rsidRPr="0066016C">
        <w:rPr>
          <w:rFonts w:eastAsiaTheme="minorEastAsia"/>
          <w:b/>
          <w:color w:val="000000" w:themeColor="text1"/>
          <w:lang w:val="en-US"/>
        </w:rPr>
        <w:t xml:space="preserve">band </w:t>
      </w:r>
      <w:r w:rsidRPr="0066016C">
        <w:rPr>
          <w:rFonts w:eastAsiaTheme="minorEastAsia" w:hint="eastAsia"/>
          <w:b/>
          <w:color w:val="000000" w:themeColor="text1"/>
          <w:lang w:val="en-US"/>
        </w:rPr>
        <w:t>l</w:t>
      </w:r>
      <w:r w:rsidRPr="0066016C">
        <w:rPr>
          <w:rFonts w:eastAsiaTheme="minorEastAsia"/>
          <w:b/>
          <w:color w:val="000000" w:themeColor="text1"/>
          <w:lang w:val="en-US"/>
        </w:rPr>
        <w:t xml:space="preserve">eakage </w:t>
      </w:r>
      <w:r w:rsidRPr="0066016C">
        <w:rPr>
          <w:rFonts w:eastAsiaTheme="minorEastAsia" w:hint="eastAsia"/>
          <w:b/>
          <w:color w:val="000000" w:themeColor="text1"/>
          <w:lang w:val="en-US"/>
        </w:rPr>
        <w:t>r</w:t>
      </w:r>
      <w:r w:rsidRPr="0066016C">
        <w:rPr>
          <w:rFonts w:eastAsiaTheme="minorEastAsia"/>
          <w:b/>
          <w:color w:val="000000" w:themeColor="text1"/>
          <w:lang w:val="en-US"/>
        </w:rPr>
        <w:t xml:space="preserve">atio </w:t>
      </w:r>
      <w:r w:rsidRPr="0066016C">
        <w:rPr>
          <w:rFonts w:cs="v5.0.0"/>
          <w:b/>
          <w:color w:val="000000" w:themeColor="text1"/>
        </w:rPr>
        <w:t>limit</w:t>
      </w:r>
      <w:r w:rsidRPr="0066016C">
        <w:rPr>
          <w:rFonts w:cs="v5.0.0" w:hint="eastAsia"/>
          <w:b/>
          <w:color w:val="000000" w:themeColor="text1"/>
        </w:rPr>
        <w:t xml:space="preserve"> can be 45dB.</w:t>
      </w:r>
    </w:p>
    <w:p w:rsidR="001D608C" w:rsidRPr="0066016C" w:rsidRDefault="001D608C" w:rsidP="001D608C">
      <w:pPr>
        <w:rPr>
          <w:b/>
          <w:color w:val="000000" w:themeColor="text1"/>
        </w:rPr>
      </w:pPr>
      <w:r w:rsidRPr="0066016C">
        <w:rPr>
          <w:b/>
          <w:color w:val="000000" w:themeColor="text1"/>
          <w:lang w:val="en-US"/>
        </w:rPr>
        <w:t xml:space="preserve">Proposal </w:t>
      </w:r>
      <w:r w:rsidRPr="0066016C">
        <w:rPr>
          <w:rFonts w:hint="eastAsia"/>
          <w:b/>
          <w:color w:val="000000" w:themeColor="text1"/>
          <w:lang w:val="en-US"/>
        </w:rPr>
        <w:t>6</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 xml:space="preserve">The in-channel adjacent sub-band blocking requirement should </w:t>
      </w:r>
      <w:r w:rsidRPr="0066016C">
        <w:rPr>
          <w:rFonts w:hint="eastAsia"/>
          <w:b/>
          <w:color w:val="000000" w:themeColor="text1"/>
          <w:lang w:val="en-US"/>
        </w:rPr>
        <w:t xml:space="preserve">consider the </w:t>
      </w:r>
      <w:r w:rsidRPr="0066016C">
        <w:rPr>
          <w:rFonts w:cs="Arial" w:hint="eastAsia"/>
          <w:b/>
          <w:color w:val="000000" w:themeColor="text1"/>
        </w:rPr>
        <w:t xml:space="preserve">interference from </w:t>
      </w:r>
      <w:r w:rsidRPr="0066016C">
        <w:rPr>
          <w:b/>
          <w:color w:val="000000" w:themeColor="text1"/>
          <w:lang w:val="en-US"/>
        </w:rPr>
        <w:t>inter-sector</w:t>
      </w:r>
      <w:r w:rsidRPr="0066016C">
        <w:rPr>
          <w:rFonts w:hint="eastAsia"/>
          <w:b/>
          <w:color w:val="000000" w:themeColor="text1"/>
          <w:lang w:val="en-US"/>
        </w:rPr>
        <w:t>s BSs and</w:t>
      </w:r>
      <w:r w:rsidRPr="0066016C">
        <w:rPr>
          <w:b/>
          <w:color w:val="000000" w:themeColor="text1"/>
          <w:lang w:val="en-US"/>
        </w:rPr>
        <w:t xml:space="preserve"> inter-site </w:t>
      </w:r>
      <w:r w:rsidRPr="0066016C">
        <w:rPr>
          <w:rFonts w:hint="eastAsia"/>
          <w:b/>
          <w:color w:val="000000" w:themeColor="text1"/>
          <w:lang w:val="en-US"/>
        </w:rPr>
        <w:t>BSs</w:t>
      </w:r>
    </w:p>
    <w:p w:rsidR="001D608C" w:rsidRPr="0066016C" w:rsidRDefault="001D608C" w:rsidP="001D608C">
      <w:pPr>
        <w:rPr>
          <w:b/>
          <w:color w:val="000000" w:themeColor="text1"/>
          <w:lang w:val="en-US"/>
        </w:rPr>
      </w:pPr>
      <w:r w:rsidRPr="0066016C">
        <w:rPr>
          <w:b/>
          <w:color w:val="000000" w:themeColor="text1"/>
          <w:lang w:val="en-US"/>
        </w:rPr>
        <w:t xml:space="preserve">Proposal </w:t>
      </w:r>
      <w:r w:rsidRPr="0066016C">
        <w:rPr>
          <w:rFonts w:hint="eastAsia"/>
          <w:b/>
          <w:color w:val="000000" w:themeColor="text1"/>
          <w:lang w:val="en-US"/>
        </w:rPr>
        <w:t>7</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The in-channel adjacent sub-band blocking requirement should be defined based on feasibility consideration.</w:t>
      </w:r>
    </w:p>
    <w:p w:rsidR="001D608C" w:rsidRPr="0066016C" w:rsidRDefault="001D608C" w:rsidP="001D608C">
      <w:pPr>
        <w:rPr>
          <w:rFonts w:cs="Arial"/>
          <w:b/>
          <w:color w:val="000000" w:themeColor="text1"/>
        </w:rPr>
      </w:pPr>
      <w:r w:rsidRPr="0066016C">
        <w:rPr>
          <w:b/>
          <w:color w:val="000000" w:themeColor="text1"/>
          <w:lang w:val="en-US"/>
        </w:rPr>
        <w:t xml:space="preserve">Proposal </w:t>
      </w:r>
      <w:r w:rsidRPr="0066016C">
        <w:rPr>
          <w:rFonts w:hint="eastAsia"/>
          <w:b/>
          <w:color w:val="000000" w:themeColor="text1"/>
          <w:lang w:val="en-US"/>
        </w:rPr>
        <w:t>8</w:t>
      </w:r>
      <w:r w:rsidRPr="0066016C">
        <w:rPr>
          <w:b/>
          <w:color w:val="000000" w:themeColor="text1"/>
          <w:lang w:val="en-US"/>
        </w:rPr>
        <w:t>:</w:t>
      </w:r>
      <w:r w:rsidRPr="0066016C">
        <w:rPr>
          <w:rFonts w:hint="eastAsia"/>
          <w:b/>
          <w:color w:val="000000" w:themeColor="text1"/>
          <w:lang w:val="en-US"/>
        </w:rPr>
        <w:t xml:space="preserve"> </w:t>
      </w:r>
      <w:r w:rsidRPr="0066016C">
        <w:rPr>
          <w:rFonts w:cs="Arial"/>
          <w:b/>
          <w:color w:val="000000" w:themeColor="text1"/>
        </w:rPr>
        <w:t>In-channel adjacent sub-band blocking requirement is to be specified under an assumed isolation value between two sectors.</w:t>
      </w:r>
    </w:p>
    <w:p w:rsidR="001D608C" w:rsidRPr="001D608C" w:rsidRDefault="001D608C" w:rsidP="00391687">
      <w:pPr>
        <w:rPr>
          <w:color w:val="000000" w:themeColor="text1"/>
          <w:lang w:val="en-US"/>
        </w:rPr>
      </w:pPr>
      <w:r w:rsidRPr="0066016C">
        <w:rPr>
          <w:b/>
          <w:color w:val="000000" w:themeColor="text1"/>
          <w:lang w:val="en-US"/>
        </w:rPr>
        <w:t xml:space="preserve">Proposal </w:t>
      </w:r>
      <w:r w:rsidRPr="0066016C">
        <w:rPr>
          <w:rFonts w:hint="eastAsia"/>
          <w:b/>
          <w:color w:val="000000" w:themeColor="text1"/>
          <w:lang w:val="en-US"/>
        </w:rPr>
        <w:t>9</w:t>
      </w:r>
      <w:r w:rsidRPr="0066016C">
        <w:rPr>
          <w:b/>
          <w:color w:val="000000" w:themeColor="text1"/>
          <w:lang w:val="en-US"/>
        </w:rPr>
        <w:t>:</w:t>
      </w:r>
      <w:r w:rsidRPr="0066016C">
        <w:rPr>
          <w:rFonts w:hint="eastAsia"/>
          <w:b/>
          <w:color w:val="000000" w:themeColor="text1"/>
          <w:lang w:val="en-US"/>
        </w:rPr>
        <w:t xml:space="preserve"> </w:t>
      </w:r>
      <w:r w:rsidRPr="0066016C">
        <w:rPr>
          <w:b/>
          <w:color w:val="000000" w:themeColor="text1"/>
          <w:lang w:val="en-US"/>
        </w:rPr>
        <w:t>The isolation between two sectors can be assumed to be 70dB</w:t>
      </w:r>
      <w:r w:rsidRPr="001D608C">
        <w:rPr>
          <w:b/>
          <w:color w:val="000000" w:themeColor="text1"/>
          <w:lang w:val="en-US"/>
        </w:rPr>
        <w:t>.</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391687" w:rsidRDefault="00A15836" w:rsidP="00A15836">
      <w:pPr>
        <w:rPr>
          <w:iCs/>
          <w:color w:val="000000" w:themeColor="text1"/>
        </w:rPr>
      </w:pPr>
      <w:r w:rsidRPr="00391687">
        <w:rPr>
          <w:rFonts w:hint="eastAsia"/>
          <w:color w:val="000000" w:themeColor="text1"/>
        </w:rPr>
        <w:t xml:space="preserve">[1] </w:t>
      </w:r>
      <w:r w:rsidR="004871AD" w:rsidRPr="00391687">
        <w:rPr>
          <w:color w:val="000000" w:themeColor="text1"/>
        </w:rPr>
        <w:t>R4-2502310</w:t>
      </w:r>
      <w:r w:rsidRPr="00391687">
        <w:rPr>
          <w:rFonts w:hint="eastAsia"/>
          <w:color w:val="000000" w:themeColor="text1"/>
        </w:rPr>
        <w:t xml:space="preserve">, </w:t>
      </w:r>
      <w:r w:rsidRPr="00391687">
        <w:rPr>
          <w:color w:val="000000" w:themeColor="text1"/>
        </w:rPr>
        <w:t>“</w:t>
      </w:r>
      <w:r w:rsidR="004871AD" w:rsidRPr="00391687">
        <w:rPr>
          <w:color w:val="000000" w:themeColor="text1"/>
        </w:rPr>
        <w:t>Way Forward for [114</w:t>
      </w:r>
      <w:proofErr w:type="gramStart"/>
      <w:r w:rsidR="004871AD" w:rsidRPr="00391687">
        <w:rPr>
          <w:color w:val="000000" w:themeColor="text1"/>
        </w:rPr>
        <w:t>][</w:t>
      </w:r>
      <w:proofErr w:type="gramEnd"/>
      <w:r w:rsidR="004871AD" w:rsidRPr="00391687">
        <w:rPr>
          <w:color w:val="000000" w:themeColor="text1"/>
        </w:rPr>
        <w:t>306] NR_duplex_evo_General</w:t>
      </w:r>
      <w:r w:rsidRPr="00391687">
        <w:rPr>
          <w:color w:val="000000" w:themeColor="text1"/>
        </w:rPr>
        <w:t>”</w:t>
      </w:r>
      <w:r w:rsidRPr="00391687">
        <w:rPr>
          <w:rFonts w:hint="eastAsia"/>
          <w:color w:val="000000" w:themeColor="text1"/>
        </w:rPr>
        <w:t xml:space="preserve">, </w:t>
      </w:r>
      <w:r w:rsidR="004871AD" w:rsidRPr="00391687">
        <w:rPr>
          <w:color w:val="000000" w:themeColor="text1"/>
        </w:rPr>
        <w:t>Samsung</w:t>
      </w:r>
      <w:r w:rsidRPr="00391687">
        <w:rPr>
          <w:color w:val="000000" w:themeColor="text1"/>
        </w:rPr>
        <w:t xml:space="preserve">, </w:t>
      </w:r>
      <w:r w:rsidRPr="00391687">
        <w:rPr>
          <w:rFonts w:hint="eastAsia"/>
          <w:iCs/>
          <w:color w:val="000000" w:themeColor="text1"/>
        </w:rPr>
        <w:t>RAN4#11</w:t>
      </w:r>
      <w:r w:rsidR="004871AD" w:rsidRPr="00391687">
        <w:rPr>
          <w:rFonts w:hint="eastAsia"/>
          <w:iCs/>
          <w:color w:val="000000" w:themeColor="text1"/>
        </w:rPr>
        <w:t>4</w:t>
      </w:r>
    </w:p>
    <w:sectPr w:rsidR="00A15836" w:rsidRPr="00391687"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B1" w:rsidRDefault="00100EB1" w:rsidP="0095591C">
      <w:pPr>
        <w:spacing w:after="60"/>
        <w:ind w:left="210"/>
      </w:pPr>
      <w:r>
        <w:separator/>
      </w:r>
    </w:p>
  </w:endnote>
  <w:endnote w:type="continuationSeparator" w:id="0">
    <w:p w:rsidR="00100EB1" w:rsidRDefault="00100EB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50D2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B1" w:rsidRDefault="00100EB1" w:rsidP="0095591C">
      <w:pPr>
        <w:spacing w:after="60"/>
        <w:ind w:left="210"/>
      </w:pPr>
      <w:r>
        <w:separator/>
      </w:r>
    </w:p>
  </w:footnote>
  <w:footnote w:type="continuationSeparator" w:id="0">
    <w:p w:rsidR="00100EB1" w:rsidRDefault="00100EB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766"/>
    <w:rsid w:val="00536BC4"/>
    <w:rsid w:val="00536E9E"/>
    <w:rsid w:val="005372DA"/>
    <w:rsid w:val="005372F5"/>
    <w:rsid w:val="00537C8E"/>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431C"/>
    <w:rsid w:val="00964672"/>
    <w:rsid w:val="00964E05"/>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2F2F"/>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A9"/>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40905-DF5C-4B23-ACA9-39462151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5841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2025-03-28T06:50:00Z</dcterms:created>
  <dcterms:modified xsi:type="dcterms:W3CDTF">2025-03-28T08:54:00Z</dcterms:modified>
</cp:coreProperties>
</file>